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73"/>
        <w:gridCol w:w="3817"/>
        <w:gridCol w:w="3119"/>
        <w:gridCol w:w="3119"/>
        <w:gridCol w:w="3320"/>
      </w:tblGrid>
      <w:tr w:rsidR="00B45878" w:rsidRPr="000E2721" w14:paraId="608B0614" w14:textId="77777777" w:rsidTr="00B45878">
        <w:tc>
          <w:tcPr>
            <w:tcW w:w="205" w:type="pct"/>
          </w:tcPr>
          <w:p w14:paraId="5B8DE2C2" w14:textId="76C44622" w:rsidR="009E156F" w:rsidRDefault="009E156F" w:rsidP="009E156F">
            <w:pPr>
              <w:spacing w:before="120" w:after="120"/>
              <w:jc w:val="center"/>
              <w:rPr>
                <w:rFonts w:asciiTheme="minorHAnsi" w:hAnsiTheme="minorHAnsi" w:cstheme="minorHAnsi"/>
                <w:sz w:val="20"/>
                <w:szCs w:val="20"/>
              </w:rPr>
            </w:pPr>
            <w:r w:rsidRPr="00B9733E">
              <w:rPr>
                <w:rFonts w:cs="Arial"/>
                <w:b/>
                <w:bCs/>
              </w:rPr>
              <w:t>No.</w:t>
            </w:r>
          </w:p>
        </w:tc>
        <w:tc>
          <w:tcPr>
            <w:tcW w:w="1368" w:type="pct"/>
          </w:tcPr>
          <w:p w14:paraId="6D4101BE" w14:textId="62C37E3C" w:rsidR="009E156F" w:rsidRPr="000E2721" w:rsidRDefault="009E156F" w:rsidP="009E156F">
            <w:pPr>
              <w:spacing w:before="120" w:after="120"/>
              <w:rPr>
                <w:rFonts w:asciiTheme="minorHAnsi" w:hAnsiTheme="minorHAnsi" w:cstheme="minorHAnsi"/>
                <w:sz w:val="20"/>
                <w:szCs w:val="20"/>
              </w:rPr>
            </w:pPr>
            <w:r w:rsidRPr="00B9733E">
              <w:rPr>
                <w:rFonts w:cs="Arial"/>
                <w:b/>
                <w:bCs/>
              </w:rPr>
              <w:t>Issue / Suggestion</w:t>
            </w:r>
          </w:p>
        </w:tc>
        <w:tc>
          <w:tcPr>
            <w:tcW w:w="1118" w:type="pct"/>
          </w:tcPr>
          <w:p w14:paraId="71ECCAFC" w14:textId="00CEB59E" w:rsidR="009E156F" w:rsidRPr="000E2721" w:rsidRDefault="009E156F" w:rsidP="009E156F">
            <w:pPr>
              <w:spacing w:before="120" w:after="120"/>
              <w:rPr>
                <w:rFonts w:asciiTheme="minorHAnsi" w:hAnsiTheme="minorHAnsi" w:cstheme="minorHAnsi"/>
                <w:sz w:val="20"/>
                <w:szCs w:val="20"/>
              </w:rPr>
            </w:pPr>
            <w:r>
              <w:rPr>
                <w:rFonts w:cs="Arial"/>
                <w:b/>
                <w:bCs/>
              </w:rPr>
              <w:t>Considerations</w:t>
            </w:r>
          </w:p>
        </w:tc>
        <w:tc>
          <w:tcPr>
            <w:tcW w:w="1118" w:type="pct"/>
          </w:tcPr>
          <w:p w14:paraId="24341438" w14:textId="151A1E81" w:rsidR="009E156F" w:rsidRPr="000E2721" w:rsidRDefault="009E156F" w:rsidP="009E156F">
            <w:pPr>
              <w:spacing w:before="120" w:after="120"/>
              <w:rPr>
                <w:rFonts w:asciiTheme="minorHAnsi" w:hAnsiTheme="minorHAnsi" w:cstheme="minorHAnsi"/>
                <w:sz w:val="20"/>
                <w:szCs w:val="20"/>
              </w:rPr>
            </w:pPr>
            <w:r w:rsidRPr="00B9733E">
              <w:rPr>
                <w:rFonts w:cs="Arial"/>
                <w:b/>
                <w:bCs/>
              </w:rPr>
              <w:t>Recommendation</w:t>
            </w:r>
          </w:p>
        </w:tc>
        <w:tc>
          <w:tcPr>
            <w:tcW w:w="1190" w:type="pct"/>
          </w:tcPr>
          <w:p w14:paraId="7CF866C1" w14:textId="77484479" w:rsidR="009E156F" w:rsidRPr="004821D6" w:rsidRDefault="009E156F" w:rsidP="00BB1D14">
            <w:pPr>
              <w:spacing w:before="120" w:after="120"/>
              <w:jc w:val="center"/>
              <w:rPr>
                <w:rFonts w:asciiTheme="minorHAnsi" w:hAnsiTheme="minorHAnsi" w:cstheme="minorHAnsi"/>
                <w:sz w:val="20"/>
                <w:szCs w:val="20"/>
              </w:rPr>
            </w:pPr>
            <w:r w:rsidRPr="004821D6">
              <w:rPr>
                <w:rFonts w:cs="Arial"/>
                <w:b/>
                <w:bCs/>
              </w:rPr>
              <w:t>Impacts on Subordinate Local Law</w:t>
            </w:r>
          </w:p>
        </w:tc>
      </w:tr>
      <w:tr w:rsidR="00B45878" w:rsidRPr="000E2721" w14:paraId="084CCCCC" w14:textId="77777777" w:rsidTr="00824231">
        <w:tc>
          <w:tcPr>
            <w:tcW w:w="205" w:type="pct"/>
            <w:shd w:val="clear" w:color="auto" w:fill="auto"/>
          </w:tcPr>
          <w:p w14:paraId="0F2ECBCA" w14:textId="50449DFC" w:rsidR="00B9733E"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1</w:t>
            </w:r>
          </w:p>
        </w:tc>
        <w:tc>
          <w:tcPr>
            <w:tcW w:w="1368" w:type="pct"/>
            <w:shd w:val="clear" w:color="auto" w:fill="auto"/>
          </w:tcPr>
          <w:p w14:paraId="114CCF3D" w14:textId="5D83A929" w:rsidR="00B9733E" w:rsidRPr="000E2721" w:rsidRDefault="00D27FBD" w:rsidP="00766BB1">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Council has a new </w:t>
            </w:r>
            <w:r w:rsidRPr="000E2721">
              <w:rPr>
                <w:rFonts w:asciiTheme="minorHAnsi" w:hAnsiTheme="minorHAnsi" w:cstheme="minorHAnsi"/>
                <w:b/>
                <w:bCs/>
                <w:sz w:val="20"/>
                <w:szCs w:val="20"/>
                <w:u w:val="single"/>
              </w:rPr>
              <w:t>Park and Dog Agility Equipment at Bunting Park Calliope</w:t>
            </w:r>
            <w:r w:rsidRPr="000E2721">
              <w:rPr>
                <w:rFonts w:asciiTheme="minorHAnsi" w:hAnsiTheme="minorHAnsi" w:cstheme="minorHAnsi"/>
                <w:sz w:val="20"/>
                <w:szCs w:val="20"/>
              </w:rPr>
              <w:t xml:space="preserve"> which is not currently listed as a Dog Off Leash area</w:t>
            </w:r>
          </w:p>
        </w:tc>
        <w:tc>
          <w:tcPr>
            <w:tcW w:w="1118" w:type="pct"/>
            <w:shd w:val="clear" w:color="auto" w:fill="auto"/>
          </w:tcPr>
          <w:p w14:paraId="4AB71C3E" w14:textId="00ED84F9" w:rsidR="00B9733E" w:rsidRPr="000E2721" w:rsidRDefault="00D27FBD" w:rsidP="00766BB1">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The facility was purpose built to allow dog off-leash activities </w:t>
            </w:r>
          </w:p>
        </w:tc>
        <w:tc>
          <w:tcPr>
            <w:tcW w:w="1118" w:type="pct"/>
            <w:shd w:val="clear" w:color="auto" w:fill="auto"/>
          </w:tcPr>
          <w:p w14:paraId="7BA67228" w14:textId="09AA629C" w:rsidR="00B9733E" w:rsidRPr="000E2721" w:rsidRDefault="00D27FBD" w:rsidP="00766BB1">
            <w:pPr>
              <w:spacing w:before="120" w:after="120"/>
              <w:rPr>
                <w:rFonts w:asciiTheme="minorHAnsi" w:hAnsiTheme="minorHAnsi" w:cstheme="minorHAnsi"/>
                <w:sz w:val="20"/>
                <w:szCs w:val="20"/>
              </w:rPr>
            </w:pPr>
            <w:r w:rsidRPr="000E2721">
              <w:rPr>
                <w:rFonts w:asciiTheme="minorHAnsi" w:hAnsiTheme="minorHAnsi" w:cstheme="minorHAnsi"/>
                <w:sz w:val="20"/>
                <w:szCs w:val="20"/>
              </w:rPr>
              <w:t>That the Bunting Park Calliope Dog Agility Area be designated as an off-leash area</w:t>
            </w:r>
          </w:p>
        </w:tc>
        <w:tc>
          <w:tcPr>
            <w:tcW w:w="1190" w:type="pct"/>
            <w:shd w:val="clear" w:color="auto" w:fill="auto"/>
          </w:tcPr>
          <w:p w14:paraId="3B76686F" w14:textId="5A2414CF" w:rsidR="00B9733E" w:rsidRPr="004821D6" w:rsidRDefault="00D27FBD" w:rsidP="00766BB1">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Will require amendment to Schedule 7 of </w:t>
            </w:r>
            <w:r w:rsidRPr="004821D6">
              <w:rPr>
                <w:rFonts w:asciiTheme="minorHAnsi" w:hAnsiTheme="minorHAnsi" w:cstheme="minorHAnsi"/>
                <w:b/>
                <w:bCs/>
                <w:sz w:val="20"/>
                <w:szCs w:val="20"/>
              </w:rPr>
              <w:t>Sub-Ordinate Local</w:t>
            </w:r>
            <w:r w:rsidR="0076787B" w:rsidRPr="004821D6">
              <w:rPr>
                <w:rFonts w:asciiTheme="minorHAnsi" w:hAnsiTheme="minorHAnsi" w:cstheme="minorHAnsi"/>
                <w:b/>
                <w:bCs/>
                <w:sz w:val="20"/>
                <w:szCs w:val="20"/>
              </w:rPr>
              <w:t xml:space="preserve"> Law</w:t>
            </w:r>
            <w:r w:rsidR="00D30CE0" w:rsidRPr="004821D6">
              <w:rPr>
                <w:rFonts w:asciiTheme="minorHAnsi" w:hAnsiTheme="minorHAnsi" w:cstheme="minorHAnsi"/>
                <w:b/>
                <w:bCs/>
                <w:sz w:val="20"/>
                <w:szCs w:val="20"/>
              </w:rPr>
              <w:t xml:space="preserve"> </w:t>
            </w:r>
            <w:r w:rsidR="00D30CE0" w:rsidRPr="004821D6">
              <w:rPr>
                <w:rFonts w:asciiTheme="minorHAnsi" w:hAnsiTheme="minorHAnsi" w:cstheme="minorHAnsi"/>
                <w:sz w:val="20"/>
                <w:szCs w:val="20"/>
              </w:rPr>
              <w:t>to include Bunting Park Dog Agility Area</w:t>
            </w:r>
          </w:p>
        </w:tc>
      </w:tr>
      <w:tr w:rsidR="00B45878" w:rsidRPr="000E2721" w14:paraId="2578FB98" w14:textId="77777777" w:rsidTr="00824231">
        <w:tc>
          <w:tcPr>
            <w:tcW w:w="205" w:type="pct"/>
            <w:shd w:val="clear" w:color="auto" w:fill="auto"/>
          </w:tcPr>
          <w:p w14:paraId="1847A8DC" w14:textId="736D9A8B" w:rsidR="001D7ECD"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2</w:t>
            </w:r>
          </w:p>
        </w:tc>
        <w:tc>
          <w:tcPr>
            <w:tcW w:w="1368" w:type="pct"/>
            <w:shd w:val="clear" w:color="auto" w:fill="auto"/>
          </w:tcPr>
          <w:p w14:paraId="1025B1E7" w14:textId="77777777" w:rsidR="001D7ECD" w:rsidRPr="000E2721" w:rsidRDefault="001D7ECD" w:rsidP="009F3CA0">
            <w:pPr>
              <w:spacing w:before="120" w:after="120"/>
              <w:rPr>
                <w:rFonts w:asciiTheme="minorHAnsi" w:hAnsiTheme="minorHAnsi" w:cstheme="minorHAnsi"/>
                <w:b/>
                <w:bCs/>
                <w:sz w:val="20"/>
                <w:szCs w:val="20"/>
                <w:u w:val="single"/>
              </w:rPr>
            </w:pPr>
            <w:r w:rsidRPr="000E2721">
              <w:rPr>
                <w:rFonts w:asciiTheme="minorHAnsi" w:hAnsiTheme="minorHAnsi" w:cstheme="minorHAnsi"/>
                <w:b/>
                <w:bCs/>
                <w:sz w:val="20"/>
                <w:szCs w:val="20"/>
                <w:u w:val="single"/>
              </w:rPr>
              <w:t>Memorial Park Bororen</w:t>
            </w:r>
            <w:r w:rsidRPr="000E2721">
              <w:rPr>
                <w:rFonts w:asciiTheme="minorHAnsi" w:hAnsiTheme="minorHAnsi" w:cstheme="minorHAnsi"/>
                <w:sz w:val="20"/>
                <w:szCs w:val="20"/>
              </w:rPr>
              <w:t xml:space="preserve"> – New dog agility park has been constructed in Memorial Park in Bororen</w:t>
            </w:r>
            <w:r w:rsidRPr="000E2721">
              <w:rPr>
                <w:rFonts w:asciiTheme="minorHAnsi" w:hAnsiTheme="minorHAnsi" w:cstheme="minorHAnsi"/>
                <w:b/>
                <w:bCs/>
                <w:sz w:val="20"/>
                <w:szCs w:val="20"/>
                <w:u w:val="single"/>
              </w:rPr>
              <w:t xml:space="preserve"> </w:t>
            </w:r>
          </w:p>
        </w:tc>
        <w:tc>
          <w:tcPr>
            <w:tcW w:w="1118" w:type="pct"/>
            <w:shd w:val="clear" w:color="auto" w:fill="auto"/>
          </w:tcPr>
          <w:p w14:paraId="1126A451" w14:textId="77777777" w:rsidR="001D7ECD" w:rsidRPr="000E2721" w:rsidRDefault="001D7ECD" w:rsidP="009F3CA0">
            <w:pPr>
              <w:spacing w:before="120" w:after="120"/>
              <w:rPr>
                <w:rFonts w:asciiTheme="minorHAnsi" w:hAnsiTheme="minorHAnsi" w:cstheme="minorHAnsi"/>
                <w:sz w:val="20"/>
                <w:szCs w:val="20"/>
              </w:rPr>
            </w:pPr>
            <w:r w:rsidRPr="000E2721">
              <w:rPr>
                <w:rFonts w:asciiTheme="minorHAnsi" w:hAnsiTheme="minorHAnsi" w:cstheme="minorHAnsi"/>
                <w:sz w:val="20"/>
                <w:szCs w:val="20"/>
              </w:rPr>
              <w:t>The facility was purpose built to allow dog off-leash activities</w:t>
            </w:r>
          </w:p>
        </w:tc>
        <w:tc>
          <w:tcPr>
            <w:tcW w:w="1118" w:type="pct"/>
            <w:shd w:val="clear" w:color="auto" w:fill="auto"/>
          </w:tcPr>
          <w:p w14:paraId="127A7026" w14:textId="77777777" w:rsidR="001D7ECD" w:rsidRPr="000E2721" w:rsidRDefault="001D7ECD" w:rsidP="009F3CA0">
            <w:pPr>
              <w:spacing w:before="120" w:after="120"/>
              <w:rPr>
                <w:rFonts w:asciiTheme="minorHAnsi" w:hAnsiTheme="minorHAnsi" w:cstheme="minorHAnsi"/>
                <w:sz w:val="20"/>
                <w:szCs w:val="20"/>
              </w:rPr>
            </w:pPr>
            <w:r w:rsidRPr="000E2721">
              <w:rPr>
                <w:rFonts w:asciiTheme="minorHAnsi" w:hAnsiTheme="minorHAnsi" w:cstheme="minorHAnsi"/>
                <w:sz w:val="20"/>
                <w:szCs w:val="20"/>
              </w:rPr>
              <w:t>That the Dog Agility Area in Memorial Park Bororen be designated as an off-leash area</w:t>
            </w:r>
          </w:p>
        </w:tc>
        <w:tc>
          <w:tcPr>
            <w:tcW w:w="1190" w:type="pct"/>
            <w:shd w:val="clear" w:color="auto" w:fill="auto"/>
          </w:tcPr>
          <w:p w14:paraId="7E2D2889" w14:textId="5A2B4788" w:rsidR="001D7ECD" w:rsidRPr="004821D6" w:rsidRDefault="001D7ECD" w:rsidP="009F3CA0">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Will require amendment to Schedule 7 of </w:t>
            </w:r>
            <w:r w:rsidRPr="004821D6">
              <w:rPr>
                <w:rFonts w:asciiTheme="minorHAnsi" w:hAnsiTheme="minorHAnsi" w:cstheme="minorHAnsi"/>
                <w:b/>
                <w:bCs/>
                <w:sz w:val="20"/>
                <w:szCs w:val="20"/>
              </w:rPr>
              <w:t xml:space="preserve">Sub-Ordinate Local Law </w:t>
            </w:r>
            <w:r w:rsidRPr="004821D6">
              <w:rPr>
                <w:rFonts w:asciiTheme="minorHAnsi" w:hAnsiTheme="minorHAnsi" w:cstheme="minorHAnsi"/>
                <w:sz w:val="20"/>
                <w:szCs w:val="20"/>
              </w:rPr>
              <w:t>to include Memorial Park Dog Agility Area</w:t>
            </w:r>
          </w:p>
        </w:tc>
      </w:tr>
      <w:tr w:rsidR="00B45878" w:rsidRPr="000E2721" w14:paraId="1BA59509" w14:textId="77777777" w:rsidTr="00824231">
        <w:tc>
          <w:tcPr>
            <w:tcW w:w="205" w:type="pct"/>
            <w:shd w:val="clear" w:color="auto" w:fill="auto"/>
          </w:tcPr>
          <w:p w14:paraId="0130A861" w14:textId="4ECECA12"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3</w:t>
            </w:r>
          </w:p>
        </w:tc>
        <w:tc>
          <w:tcPr>
            <w:tcW w:w="1368" w:type="pct"/>
            <w:shd w:val="clear" w:color="auto" w:fill="auto"/>
          </w:tcPr>
          <w:p w14:paraId="4091B598" w14:textId="2DD68204" w:rsidR="00520C63" w:rsidRPr="000E2721" w:rsidRDefault="00520C63" w:rsidP="00520C63">
            <w:pPr>
              <w:pStyle w:val="Default"/>
              <w:rPr>
                <w:rFonts w:asciiTheme="minorHAnsi" w:hAnsiTheme="minorHAnsi" w:cstheme="minorHAnsi"/>
                <w:color w:val="auto"/>
                <w:sz w:val="20"/>
                <w:szCs w:val="20"/>
              </w:rPr>
            </w:pPr>
            <w:r w:rsidRPr="000E2721">
              <w:rPr>
                <w:rFonts w:asciiTheme="minorHAnsi" w:hAnsiTheme="minorHAnsi" w:cstheme="minorHAnsi"/>
                <w:sz w:val="20"/>
                <w:szCs w:val="20"/>
              </w:rPr>
              <w:t xml:space="preserve">Page 5 of Subordinate Local Law No. 2 - </w:t>
            </w:r>
            <w:r w:rsidRPr="000E2721">
              <w:rPr>
                <w:rFonts w:asciiTheme="minorHAnsi" w:hAnsiTheme="minorHAnsi" w:cstheme="minorHAnsi"/>
                <w:color w:val="auto"/>
                <w:sz w:val="20"/>
                <w:szCs w:val="20"/>
              </w:rPr>
              <w:t>Identification for dogs in certain circumstances—Authorising local law, s 9:</w:t>
            </w:r>
          </w:p>
          <w:p w14:paraId="30F069DA" w14:textId="77777777" w:rsidR="00520C63" w:rsidRPr="000E2721" w:rsidRDefault="00520C63" w:rsidP="00520C63">
            <w:pPr>
              <w:pStyle w:val="Default"/>
              <w:rPr>
                <w:rFonts w:asciiTheme="minorHAnsi" w:hAnsiTheme="minorHAnsi" w:cstheme="minorHAnsi"/>
                <w:sz w:val="20"/>
                <w:szCs w:val="20"/>
              </w:rPr>
            </w:pPr>
            <w:r w:rsidRPr="000E2721">
              <w:rPr>
                <w:rFonts w:asciiTheme="minorHAnsi" w:hAnsiTheme="minorHAnsi" w:cstheme="minorHAnsi"/>
                <w:color w:val="auto"/>
                <w:sz w:val="20"/>
                <w:szCs w:val="20"/>
              </w:rPr>
              <w:t xml:space="preserve">“For section 9 of the authorising local law, the identification required for a dog that is at a place other than the address stated in the registration notice for the dog is the </w:t>
            </w:r>
            <w:r w:rsidRPr="000E2721">
              <w:rPr>
                <w:rFonts w:asciiTheme="minorHAnsi" w:hAnsiTheme="minorHAnsi" w:cstheme="minorHAnsi"/>
                <w:b/>
                <w:bCs/>
                <w:color w:val="auto"/>
                <w:sz w:val="20"/>
                <w:szCs w:val="20"/>
                <w:u w:val="single"/>
              </w:rPr>
              <w:t>registration device</w:t>
            </w:r>
            <w:r w:rsidRPr="000E2721">
              <w:rPr>
                <w:rFonts w:asciiTheme="minorHAnsi" w:hAnsiTheme="minorHAnsi" w:cstheme="minorHAnsi"/>
                <w:color w:val="auto"/>
                <w:sz w:val="20"/>
                <w:szCs w:val="20"/>
              </w:rPr>
              <w:t xml:space="preserve"> mentioned in section 12(3) of the </w:t>
            </w:r>
            <w:r w:rsidRPr="000E2721">
              <w:rPr>
                <w:rFonts w:asciiTheme="minorHAnsi" w:hAnsiTheme="minorHAnsi" w:cstheme="minorHAnsi"/>
                <w:i/>
                <w:iCs/>
                <w:color w:val="auto"/>
                <w:sz w:val="20"/>
                <w:szCs w:val="20"/>
              </w:rPr>
              <w:t>Animal Management (Cats and Dogs) Act 2008”.</w:t>
            </w:r>
          </w:p>
          <w:p w14:paraId="42B83B03" w14:textId="263E13C2" w:rsidR="00766BB1" w:rsidRPr="000E2721" w:rsidRDefault="00520C63" w:rsidP="00520C63">
            <w:pPr>
              <w:rPr>
                <w:rFonts w:asciiTheme="minorHAnsi" w:hAnsiTheme="minorHAnsi" w:cstheme="minorHAnsi"/>
                <w:sz w:val="20"/>
                <w:szCs w:val="20"/>
              </w:rPr>
            </w:pPr>
            <w:r w:rsidRPr="000E2721">
              <w:rPr>
                <w:rFonts w:asciiTheme="minorHAnsi" w:hAnsiTheme="minorHAnsi" w:cstheme="minorHAnsi"/>
                <w:sz w:val="20"/>
                <w:szCs w:val="20"/>
              </w:rPr>
              <w:t>Section 12(3) does not exist (anymore). It should either mention section 12 as a whole or section 12 (2) which states: “A registration device</w:t>
            </w:r>
            <w:r w:rsidRPr="000E2721">
              <w:rPr>
                <w:rFonts w:asciiTheme="minorHAnsi" w:hAnsiTheme="minorHAnsi" w:cstheme="minorHAnsi"/>
                <w:b/>
                <w:bCs/>
                <w:i/>
                <w:iCs/>
                <w:sz w:val="20"/>
                <w:szCs w:val="20"/>
              </w:rPr>
              <w:t xml:space="preserve"> </w:t>
            </w:r>
            <w:r w:rsidRPr="000E2721">
              <w:rPr>
                <w:rFonts w:asciiTheme="minorHAnsi" w:hAnsiTheme="minorHAnsi" w:cstheme="minorHAnsi"/>
                <w:sz w:val="20"/>
                <w:szCs w:val="20"/>
              </w:rPr>
              <w:t xml:space="preserve">is a device, to help identify a dog, decided by a resolution of the relevant local government for the dog. </w:t>
            </w:r>
            <w:r w:rsidRPr="000E2721">
              <w:rPr>
                <w:rFonts w:asciiTheme="minorHAnsi" w:hAnsiTheme="minorHAnsi" w:cstheme="minorHAnsi"/>
                <w:i/>
                <w:iCs/>
                <w:sz w:val="20"/>
                <w:szCs w:val="20"/>
              </w:rPr>
              <w:t>Example of a registration device—</w:t>
            </w:r>
            <w:r w:rsidRPr="000E2721">
              <w:rPr>
                <w:rFonts w:asciiTheme="minorHAnsi" w:hAnsiTheme="minorHAnsi" w:cstheme="minorHAnsi"/>
                <w:sz w:val="20"/>
                <w:szCs w:val="20"/>
              </w:rPr>
              <w:t xml:space="preserve"> a tag for the collar of a dog”.</w:t>
            </w:r>
            <w:r w:rsidRPr="000E2721">
              <w:rPr>
                <w:rFonts w:asciiTheme="minorHAnsi" w:hAnsiTheme="minorHAnsi" w:cstheme="minorHAnsi"/>
                <w:sz w:val="20"/>
                <w:szCs w:val="20"/>
              </w:rPr>
              <w:br/>
            </w:r>
          </w:p>
        </w:tc>
        <w:tc>
          <w:tcPr>
            <w:tcW w:w="1118" w:type="pct"/>
            <w:shd w:val="clear" w:color="auto" w:fill="auto"/>
          </w:tcPr>
          <w:p w14:paraId="30BCB2E7" w14:textId="6837A3AD" w:rsidR="00766BB1" w:rsidRPr="000E2721" w:rsidRDefault="00520C63" w:rsidP="00766BB1">
            <w:pPr>
              <w:spacing w:before="120" w:after="120"/>
              <w:rPr>
                <w:rFonts w:asciiTheme="minorHAnsi" w:hAnsiTheme="minorHAnsi" w:cstheme="minorHAnsi"/>
                <w:sz w:val="20"/>
                <w:szCs w:val="20"/>
              </w:rPr>
            </w:pPr>
            <w:r w:rsidRPr="000E2721">
              <w:rPr>
                <w:rFonts w:asciiTheme="minorHAnsi" w:hAnsiTheme="minorHAnsi" w:cstheme="minorHAnsi"/>
                <w:sz w:val="20"/>
                <w:szCs w:val="20"/>
              </w:rPr>
              <w:t>There may have been a change in the legislation or alternatively a typographical error in the Subordinate Local Law that has resulted in this error</w:t>
            </w:r>
          </w:p>
        </w:tc>
        <w:tc>
          <w:tcPr>
            <w:tcW w:w="1118" w:type="pct"/>
            <w:shd w:val="clear" w:color="auto" w:fill="auto"/>
          </w:tcPr>
          <w:p w14:paraId="52281638" w14:textId="24AA22AD" w:rsidR="00766BB1" w:rsidRPr="000E2721" w:rsidRDefault="00520C63" w:rsidP="00766BB1">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Amend Section 9 to reference the correct provision of the </w:t>
            </w:r>
            <w:r w:rsidRPr="000E2721">
              <w:rPr>
                <w:rFonts w:asciiTheme="minorHAnsi" w:hAnsiTheme="minorHAnsi" w:cstheme="minorHAnsi"/>
                <w:i/>
                <w:iCs/>
                <w:sz w:val="20"/>
                <w:szCs w:val="20"/>
              </w:rPr>
              <w:t>Animal Management (Cats and Dogs) Act 2008</w:t>
            </w:r>
          </w:p>
        </w:tc>
        <w:tc>
          <w:tcPr>
            <w:tcW w:w="1190" w:type="pct"/>
            <w:shd w:val="clear" w:color="auto" w:fill="auto"/>
          </w:tcPr>
          <w:p w14:paraId="66E93510" w14:textId="0CFDECFC" w:rsidR="00520C63" w:rsidRPr="004821D6" w:rsidRDefault="00520C63" w:rsidP="00766BB1">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Will require amendment to Section 9 of </w:t>
            </w:r>
            <w:r w:rsidRPr="004821D6">
              <w:rPr>
                <w:rFonts w:asciiTheme="minorHAnsi" w:hAnsiTheme="minorHAnsi" w:cstheme="minorHAnsi"/>
                <w:b/>
                <w:bCs/>
                <w:sz w:val="20"/>
                <w:szCs w:val="20"/>
              </w:rPr>
              <w:t>Sub-Ordinate Local Law</w:t>
            </w:r>
            <w:r w:rsidRPr="004821D6">
              <w:rPr>
                <w:rFonts w:asciiTheme="minorHAnsi" w:hAnsiTheme="minorHAnsi" w:cstheme="minorHAnsi"/>
                <w:sz w:val="20"/>
                <w:szCs w:val="20"/>
              </w:rPr>
              <w:t xml:space="preserve"> to reference Section 12</w:t>
            </w:r>
            <w:r w:rsidR="00B23784" w:rsidRPr="004821D6">
              <w:rPr>
                <w:rFonts w:asciiTheme="minorHAnsi" w:hAnsiTheme="minorHAnsi" w:cstheme="minorHAnsi"/>
                <w:sz w:val="20"/>
                <w:szCs w:val="20"/>
              </w:rPr>
              <w:t xml:space="preserve"> or alternatively 12</w:t>
            </w:r>
            <w:r w:rsidRPr="004821D6">
              <w:rPr>
                <w:rFonts w:asciiTheme="minorHAnsi" w:hAnsiTheme="minorHAnsi" w:cstheme="minorHAnsi"/>
                <w:sz w:val="20"/>
                <w:szCs w:val="20"/>
              </w:rPr>
              <w:t xml:space="preserve">(2) of </w:t>
            </w:r>
            <w:r w:rsidRPr="004821D6">
              <w:rPr>
                <w:rFonts w:asciiTheme="minorHAnsi" w:hAnsiTheme="minorHAnsi" w:cstheme="minorHAnsi"/>
                <w:i/>
                <w:iCs/>
                <w:sz w:val="20"/>
                <w:szCs w:val="20"/>
              </w:rPr>
              <w:t>the Animal Management (Cats and Dogs) Act 2008</w:t>
            </w:r>
            <w:r w:rsidR="00CF20EB" w:rsidRPr="004821D6">
              <w:rPr>
                <w:rFonts w:asciiTheme="minorHAnsi" w:hAnsiTheme="minorHAnsi" w:cstheme="minorHAnsi"/>
                <w:i/>
                <w:iCs/>
                <w:sz w:val="20"/>
                <w:szCs w:val="20"/>
              </w:rPr>
              <w:t>.</w:t>
            </w:r>
          </w:p>
        </w:tc>
      </w:tr>
      <w:tr w:rsidR="00B45878" w:rsidRPr="000E2721" w14:paraId="08AC0A76" w14:textId="77777777" w:rsidTr="00824231">
        <w:tc>
          <w:tcPr>
            <w:tcW w:w="205" w:type="pct"/>
            <w:shd w:val="clear" w:color="auto" w:fill="auto"/>
          </w:tcPr>
          <w:p w14:paraId="2E5F1C09" w14:textId="6F0DAB27"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4</w:t>
            </w:r>
          </w:p>
        </w:tc>
        <w:tc>
          <w:tcPr>
            <w:tcW w:w="1368" w:type="pct"/>
            <w:shd w:val="clear" w:color="auto" w:fill="auto"/>
          </w:tcPr>
          <w:p w14:paraId="11C3444A" w14:textId="4F751680" w:rsidR="00766BB1" w:rsidRPr="000E2721" w:rsidRDefault="006062BD"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It was suggested that </w:t>
            </w:r>
            <w:r w:rsidRPr="000E2721">
              <w:rPr>
                <w:rFonts w:asciiTheme="minorHAnsi" w:hAnsiTheme="minorHAnsi" w:cstheme="minorHAnsi"/>
                <w:b/>
                <w:bCs/>
                <w:sz w:val="20"/>
                <w:szCs w:val="20"/>
                <w:u w:val="single"/>
              </w:rPr>
              <w:t>Barney Point Beach and Park, Prince Regent Esplanade and Friend Park</w:t>
            </w:r>
            <w:r w:rsidRPr="000E2721">
              <w:rPr>
                <w:rFonts w:asciiTheme="minorHAnsi" w:hAnsiTheme="minorHAnsi" w:cstheme="minorHAnsi"/>
                <w:sz w:val="20"/>
                <w:szCs w:val="20"/>
                <w:u w:val="single"/>
              </w:rPr>
              <w:t xml:space="preserve"> </w:t>
            </w:r>
            <w:r w:rsidR="00B23784" w:rsidRPr="000E2721">
              <w:rPr>
                <w:rFonts w:asciiTheme="minorHAnsi" w:hAnsiTheme="minorHAnsi" w:cstheme="minorHAnsi"/>
                <w:b/>
                <w:bCs/>
                <w:sz w:val="20"/>
                <w:szCs w:val="20"/>
                <w:u w:val="single"/>
              </w:rPr>
              <w:t>Gladstone</w:t>
            </w:r>
            <w:r w:rsidR="00B23784" w:rsidRPr="000E2721">
              <w:rPr>
                <w:rFonts w:asciiTheme="minorHAnsi" w:hAnsiTheme="minorHAnsi" w:cstheme="minorHAnsi"/>
                <w:b/>
                <w:bCs/>
                <w:sz w:val="20"/>
                <w:szCs w:val="20"/>
              </w:rPr>
              <w:t xml:space="preserve"> </w:t>
            </w:r>
            <w:r w:rsidRPr="000E2721">
              <w:rPr>
                <w:rFonts w:asciiTheme="minorHAnsi" w:hAnsiTheme="minorHAnsi" w:cstheme="minorHAnsi"/>
                <w:sz w:val="20"/>
                <w:szCs w:val="20"/>
              </w:rPr>
              <w:t>be ‘Dog on Leash’ areas rather than ‘Dog</w:t>
            </w:r>
            <w:r w:rsidR="00B23784" w:rsidRPr="000E2721">
              <w:rPr>
                <w:rFonts w:asciiTheme="minorHAnsi" w:hAnsiTheme="minorHAnsi" w:cstheme="minorHAnsi"/>
                <w:sz w:val="20"/>
                <w:szCs w:val="20"/>
              </w:rPr>
              <w:t>s</w:t>
            </w:r>
            <w:r w:rsidRPr="000E2721">
              <w:rPr>
                <w:rFonts w:asciiTheme="minorHAnsi" w:hAnsiTheme="minorHAnsi" w:cstheme="minorHAnsi"/>
                <w:sz w:val="20"/>
                <w:szCs w:val="20"/>
              </w:rPr>
              <w:t xml:space="preserve"> Prohibited’ areas as </w:t>
            </w:r>
            <w:r w:rsidRPr="000E2721">
              <w:rPr>
                <w:rFonts w:asciiTheme="minorHAnsi" w:hAnsiTheme="minorHAnsi" w:cstheme="minorHAnsi"/>
                <w:sz w:val="20"/>
                <w:szCs w:val="20"/>
              </w:rPr>
              <w:lastRenderedPageBreak/>
              <w:t>it was agreed that there did not seem to be a reasonable basis for making these areas prohibited to dogs, particularly as there is not a high level of use of the bathing reserve for swimming</w:t>
            </w:r>
          </w:p>
        </w:tc>
        <w:tc>
          <w:tcPr>
            <w:tcW w:w="1118" w:type="pct"/>
            <w:shd w:val="clear" w:color="auto" w:fill="auto"/>
          </w:tcPr>
          <w:p w14:paraId="5A36D1F3" w14:textId="77777777" w:rsidR="00766BB1" w:rsidRPr="000E2721" w:rsidRDefault="00713F3C"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It appears that these areas have always been prohibited areas for dogs since pre-amalgamation.</w:t>
            </w:r>
          </w:p>
          <w:p w14:paraId="0B1F7525" w14:textId="59ED115A" w:rsidR="00713F3C" w:rsidRPr="000E2721" w:rsidRDefault="00713F3C"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The rationale behind making these area</w:t>
            </w:r>
            <w:r w:rsidR="000674F7">
              <w:rPr>
                <w:rFonts w:asciiTheme="minorHAnsi" w:hAnsiTheme="minorHAnsi" w:cstheme="minorHAnsi"/>
                <w:sz w:val="20"/>
                <w:szCs w:val="20"/>
              </w:rPr>
              <w:t>s</w:t>
            </w:r>
            <w:r w:rsidRPr="000E2721">
              <w:rPr>
                <w:rFonts w:asciiTheme="minorHAnsi" w:hAnsiTheme="minorHAnsi" w:cstheme="minorHAnsi"/>
                <w:sz w:val="20"/>
                <w:szCs w:val="20"/>
              </w:rPr>
              <w:t xml:space="preserve"> prohibited could be to achieve consistency with the swimming</w:t>
            </w:r>
            <w:r w:rsidR="00486BF9" w:rsidRPr="000E2721">
              <w:rPr>
                <w:rFonts w:asciiTheme="minorHAnsi" w:hAnsiTheme="minorHAnsi" w:cstheme="minorHAnsi"/>
                <w:sz w:val="20"/>
                <w:szCs w:val="20"/>
              </w:rPr>
              <w:t xml:space="preserve"> and adjacent park at</w:t>
            </w:r>
            <w:r w:rsidRPr="000E2721">
              <w:rPr>
                <w:rFonts w:asciiTheme="minorHAnsi" w:hAnsiTheme="minorHAnsi" w:cstheme="minorHAnsi"/>
                <w:sz w:val="20"/>
                <w:szCs w:val="20"/>
              </w:rPr>
              <w:t xml:space="preserve"> Millennium Esplanade </w:t>
            </w:r>
            <w:r w:rsidR="00486BF9" w:rsidRPr="000E2721">
              <w:rPr>
                <w:rFonts w:asciiTheme="minorHAnsi" w:hAnsiTheme="minorHAnsi" w:cstheme="minorHAnsi"/>
                <w:sz w:val="20"/>
                <w:szCs w:val="20"/>
              </w:rPr>
              <w:t xml:space="preserve">area at </w:t>
            </w:r>
            <w:proofErr w:type="spellStart"/>
            <w:r w:rsidRPr="000E2721">
              <w:rPr>
                <w:rFonts w:asciiTheme="minorHAnsi" w:hAnsiTheme="minorHAnsi" w:cstheme="minorHAnsi"/>
                <w:sz w:val="20"/>
                <w:szCs w:val="20"/>
              </w:rPr>
              <w:t>Tannum</w:t>
            </w:r>
            <w:proofErr w:type="spellEnd"/>
            <w:r w:rsidRPr="000E2721">
              <w:rPr>
                <w:rFonts w:asciiTheme="minorHAnsi" w:hAnsiTheme="minorHAnsi" w:cstheme="minorHAnsi"/>
                <w:sz w:val="20"/>
                <w:szCs w:val="20"/>
              </w:rPr>
              <w:t xml:space="preserve"> Sands?</w:t>
            </w:r>
            <w:r w:rsidR="00486BF9" w:rsidRPr="000E2721">
              <w:rPr>
                <w:rFonts w:asciiTheme="minorHAnsi" w:hAnsiTheme="minorHAnsi" w:cstheme="minorHAnsi"/>
                <w:sz w:val="20"/>
                <w:szCs w:val="20"/>
              </w:rPr>
              <w:t xml:space="preserve"> (</w:t>
            </w:r>
            <w:proofErr w:type="spellStart"/>
            <w:r w:rsidR="00486BF9" w:rsidRPr="000E2721">
              <w:rPr>
                <w:rFonts w:asciiTheme="minorHAnsi" w:hAnsiTheme="minorHAnsi" w:cstheme="minorHAnsi"/>
                <w:sz w:val="20"/>
                <w:szCs w:val="20"/>
              </w:rPr>
              <w:t>ie</w:t>
            </w:r>
            <w:proofErr w:type="spellEnd"/>
            <w:r w:rsidR="00486BF9" w:rsidRPr="000E2721">
              <w:rPr>
                <w:rFonts w:asciiTheme="minorHAnsi" w:hAnsiTheme="minorHAnsi" w:cstheme="minorHAnsi"/>
                <w:sz w:val="20"/>
                <w:szCs w:val="20"/>
              </w:rPr>
              <w:t>. where there is potential for swimmers to be present, dogs are excluded?)</w:t>
            </w:r>
          </w:p>
        </w:tc>
        <w:tc>
          <w:tcPr>
            <w:tcW w:w="1118" w:type="pct"/>
            <w:shd w:val="clear" w:color="auto" w:fill="auto"/>
          </w:tcPr>
          <w:p w14:paraId="50DDD100" w14:textId="4759321E" w:rsidR="00766BB1" w:rsidRPr="000E2721" w:rsidRDefault="00486BF9"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 xml:space="preserve">Given that very limited swimming activity generally occurs in this area, it may be appropriate to </w:t>
            </w:r>
            <w:r w:rsidRPr="000E2721">
              <w:rPr>
                <w:rFonts w:asciiTheme="minorHAnsi" w:hAnsiTheme="minorHAnsi" w:cstheme="minorHAnsi"/>
                <w:sz w:val="20"/>
                <w:szCs w:val="20"/>
              </w:rPr>
              <w:lastRenderedPageBreak/>
              <w:t>accept the suggestion and make the area dog on leash.</w:t>
            </w:r>
          </w:p>
        </w:tc>
        <w:tc>
          <w:tcPr>
            <w:tcW w:w="1190" w:type="pct"/>
            <w:shd w:val="clear" w:color="auto" w:fill="auto"/>
          </w:tcPr>
          <w:p w14:paraId="68A7CE8E" w14:textId="3041790A" w:rsidR="00766BB1" w:rsidRPr="004821D6" w:rsidRDefault="00B570B4" w:rsidP="00E86118">
            <w:pPr>
              <w:spacing w:before="120" w:after="120"/>
              <w:rPr>
                <w:rFonts w:asciiTheme="minorHAnsi" w:hAnsiTheme="minorHAnsi" w:cstheme="minorHAnsi"/>
                <w:sz w:val="20"/>
                <w:szCs w:val="20"/>
              </w:rPr>
            </w:pPr>
            <w:r w:rsidRPr="004821D6">
              <w:rPr>
                <w:rFonts w:asciiTheme="minorHAnsi" w:hAnsiTheme="minorHAnsi" w:cstheme="minorHAnsi"/>
                <w:sz w:val="20"/>
                <w:szCs w:val="20"/>
              </w:rPr>
              <w:lastRenderedPageBreak/>
              <w:t xml:space="preserve">This would require the removal of Items 2 &amp; 3 from Schedule 6 “Prohibition of animals in public </w:t>
            </w:r>
            <w:r w:rsidRPr="004821D6">
              <w:rPr>
                <w:rFonts w:asciiTheme="minorHAnsi" w:hAnsiTheme="minorHAnsi" w:cstheme="minorHAnsi"/>
                <w:sz w:val="20"/>
                <w:szCs w:val="20"/>
              </w:rPr>
              <w:lastRenderedPageBreak/>
              <w:t xml:space="preserve">places” from the </w:t>
            </w:r>
            <w:r w:rsidR="00F00507" w:rsidRPr="004821D6">
              <w:rPr>
                <w:rFonts w:asciiTheme="minorHAnsi" w:hAnsiTheme="minorHAnsi" w:cstheme="minorHAnsi"/>
                <w:b/>
                <w:bCs/>
                <w:sz w:val="20"/>
                <w:szCs w:val="20"/>
              </w:rPr>
              <w:t>Subordinate Local Law</w:t>
            </w:r>
            <w:r w:rsidR="0076787B" w:rsidRPr="004821D6">
              <w:rPr>
                <w:rFonts w:asciiTheme="minorHAnsi" w:hAnsiTheme="minorHAnsi" w:cstheme="minorHAnsi"/>
                <w:b/>
                <w:bCs/>
                <w:sz w:val="20"/>
                <w:szCs w:val="20"/>
              </w:rPr>
              <w:t>.</w:t>
            </w:r>
          </w:p>
        </w:tc>
      </w:tr>
      <w:tr w:rsidR="00B45878" w:rsidRPr="000E2721" w14:paraId="5FDC0BB0" w14:textId="77777777" w:rsidTr="00824231">
        <w:tc>
          <w:tcPr>
            <w:tcW w:w="205" w:type="pct"/>
            <w:shd w:val="clear" w:color="auto" w:fill="auto"/>
          </w:tcPr>
          <w:p w14:paraId="43DE691F" w14:textId="7FCE537E"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lastRenderedPageBreak/>
              <w:t>5</w:t>
            </w:r>
          </w:p>
        </w:tc>
        <w:tc>
          <w:tcPr>
            <w:tcW w:w="1368" w:type="pct"/>
            <w:shd w:val="clear" w:color="auto" w:fill="auto"/>
          </w:tcPr>
          <w:p w14:paraId="4673AED1" w14:textId="12117D2B" w:rsidR="00766BB1" w:rsidRPr="000E2721" w:rsidRDefault="006062BD" w:rsidP="00E86118">
            <w:pPr>
              <w:spacing w:before="120" w:after="120"/>
              <w:rPr>
                <w:rFonts w:asciiTheme="minorHAnsi" w:hAnsiTheme="minorHAnsi" w:cstheme="minorHAnsi"/>
                <w:sz w:val="20"/>
                <w:szCs w:val="20"/>
              </w:rPr>
            </w:pPr>
            <w:r w:rsidRPr="000E2721">
              <w:rPr>
                <w:rFonts w:asciiTheme="minorHAnsi" w:hAnsiTheme="minorHAnsi" w:cstheme="minorHAnsi"/>
                <w:b/>
                <w:bCs/>
                <w:sz w:val="20"/>
                <w:szCs w:val="20"/>
                <w:u w:val="single"/>
              </w:rPr>
              <w:t>Dogs in Caravan Parks</w:t>
            </w:r>
            <w:r w:rsidRPr="000E2721">
              <w:rPr>
                <w:rFonts w:asciiTheme="minorHAnsi" w:hAnsiTheme="minorHAnsi" w:cstheme="minorHAnsi"/>
                <w:sz w:val="20"/>
                <w:szCs w:val="20"/>
              </w:rPr>
              <w:t xml:space="preserve"> – This has been an issue in terms of monitoring the requirements relating to the number of dogs allowed to be kept</w:t>
            </w:r>
            <w:r w:rsidR="000674F7">
              <w:rPr>
                <w:rFonts w:asciiTheme="minorHAnsi" w:hAnsiTheme="minorHAnsi" w:cstheme="minorHAnsi"/>
                <w:sz w:val="20"/>
                <w:szCs w:val="20"/>
              </w:rPr>
              <w:t xml:space="preserve"> at a caravan park</w:t>
            </w:r>
            <w:r w:rsidRPr="000E2721">
              <w:rPr>
                <w:rFonts w:asciiTheme="minorHAnsi" w:hAnsiTheme="minorHAnsi" w:cstheme="minorHAnsi"/>
                <w:sz w:val="20"/>
                <w:szCs w:val="20"/>
              </w:rPr>
              <w:t>.  It was suggested that provision needs to be made for caravan parks to manage/nominate the number of pets on-site (Cats and Dogs) with all other matters (</w:t>
            </w:r>
            <w:proofErr w:type="spellStart"/>
            <w:r w:rsidRPr="000E2721">
              <w:rPr>
                <w:rFonts w:asciiTheme="minorHAnsi" w:hAnsiTheme="minorHAnsi" w:cstheme="minorHAnsi"/>
                <w:sz w:val="20"/>
                <w:szCs w:val="20"/>
              </w:rPr>
              <w:t>ie</w:t>
            </w:r>
            <w:proofErr w:type="spellEnd"/>
            <w:r w:rsidRPr="000E2721">
              <w:rPr>
                <w:rFonts w:asciiTheme="minorHAnsi" w:hAnsiTheme="minorHAnsi" w:cstheme="minorHAnsi"/>
                <w:sz w:val="20"/>
                <w:szCs w:val="20"/>
              </w:rPr>
              <w:t xml:space="preserve">. registration, etc) to continue to be monitored by Council.  </w:t>
            </w:r>
          </w:p>
        </w:tc>
        <w:tc>
          <w:tcPr>
            <w:tcW w:w="1118" w:type="pct"/>
            <w:shd w:val="clear" w:color="auto" w:fill="auto"/>
          </w:tcPr>
          <w:p w14:paraId="5F06589F" w14:textId="43FBA686" w:rsidR="00766BB1" w:rsidRPr="000E2721" w:rsidRDefault="00486BF9"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If caravan parks are permitted to set the requirements on number of domestic pets permitted on-site, potentially the number of animals on-site could be high.  However, park owners would find that business may be affected if they allow too many animals on-site.</w:t>
            </w:r>
          </w:p>
        </w:tc>
        <w:tc>
          <w:tcPr>
            <w:tcW w:w="1118" w:type="pct"/>
            <w:shd w:val="clear" w:color="auto" w:fill="auto"/>
          </w:tcPr>
          <w:p w14:paraId="463ECF01" w14:textId="77777777" w:rsidR="00766BB1" w:rsidRPr="000E2721" w:rsidRDefault="00486BF9"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That Caravan Parks be permitted to set the criteria for domestic animals accepted within the confines of the property.</w:t>
            </w:r>
          </w:p>
          <w:p w14:paraId="1182BDA8" w14:textId="6BFC3D79" w:rsidR="00486BF9" w:rsidRPr="000E2721" w:rsidRDefault="00486BF9"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Council to manage all other aspects of animal management within park areas, such as the requirement for registration, noise affecting adjoining properties, etc.</w:t>
            </w:r>
          </w:p>
        </w:tc>
        <w:tc>
          <w:tcPr>
            <w:tcW w:w="1190" w:type="pct"/>
            <w:shd w:val="clear" w:color="auto" w:fill="auto"/>
          </w:tcPr>
          <w:p w14:paraId="0D463B22" w14:textId="77777777" w:rsidR="008F4D13" w:rsidRDefault="00CE3CA1" w:rsidP="00E86118">
            <w:pPr>
              <w:spacing w:before="120" w:after="120"/>
              <w:rPr>
                <w:rFonts w:asciiTheme="minorHAnsi" w:hAnsiTheme="minorHAnsi" w:cstheme="minorHAnsi"/>
                <w:sz w:val="20"/>
                <w:szCs w:val="20"/>
              </w:rPr>
            </w:pPr>
            <w:r>
              <w:rPr>
                <w:rFonts w:asciiTheme="minorHAnsi" w:hAnsiTheme="minorHAnsi" w:cstheme="minorHAnsi"/>
                <w:sz w:val="20"/>
                <w:szCs w:val="20"/>
              </w:rPr>
              <w:t xml:space="preserve">Legal advice from King and Company is that the subordinate local law does not require amendment to facilitate this provision.  As the caravan park owners are not the ‘keepers’ of the animals - the owners of the animals are the ‘keepers’. As long as they comply with the existing requirement of no more than 4 dogs over the age of 3 months on an allotment in a designated town area the ‘keeper’ (caravan park occupier) has achieved compliance with the existing provisions. </w:t>
            </w:r>
            <w:r w:rsidR="001D1ED1" w:rsidRPr="004821D6">
              <w:rPr>
                <w:rFonts w:asciiTheme="minorHAnsi" w:hAnsiTheme="minorHAnsi" w:cstheme="minorHAnsi"/>
                <w:sz w:val="20"/>
                <w:szCs w:val="20"/>
              </w:rPr>
              <w:t xml:space="preserve"> </w:t>
            </w:r>
          </w:p>
          <w:p w14:paraId="5FB28D1A" w14:textId="55957DE4" w:rsidR="005F593F" w:rsidRPr="004821D6" w:rsidRDefault="005F593F" w:rsidP="00E86118">
            <w:pPr>
              <w:spacing w:before="120" w:after="120"/>
              <w:rPr>
                <w:rFonts w:asciiTheme="minorHAnsi" w:hAnsiTheme="minorHAnsi" w:cstheme="minorHAnsi"/>
                <w:sz w:val="20"/>
                <w:szCs w:val="20"/>
              </w:rPr>
            </w:pPr>
            <w:r>
              <w:rPr>
                <w:rFonts w:asciiTheme="minorHAnsi" w:hAnsiTheme="minorHAnsi" w:cstheme="minorHAnsi"/>
                <w:sz w:val="20"/>
                <w:szCs w:val="20"/>
              </w:rPr>
              <w:t>What further conditions that the caravan park owner wishes to apply in relation to pets is at the facility owners discretion</w:t>
            </w:r>
            <w:r w:rsidR="00963832">
              <w:rPr>
                <w:rFonts w:asciiTheme="minorHAnsi" w:hAnsiTheme="minorHAnsi" w:cstheme="minorHAnsi"/>
                <w:sz w:val="20"/>
                <w:szCs w:val="20"/>
              </w:rPr>
              <w:t xml:space="preserve"> provided it does not contravene the local law </w:t>
            </w:r>
            <w:r w:rsidR="00015EE9">
              <w:rPr>
                <w:rFonts w:asciiTheme="minorHAnsi" w:hAnsiTheme="minorHAnsi" w:cstheme="minorHAnsi"/>
                <w:sz w:val="20"/>
                <w:szCs w:val="20"/>
              </w:rPr>
              <w:t xml:space="preserve">&amp; subordinate local law </w:t>
            </w:r>
            <w:bookmarkStart w:id="0" w:name="_GoBack"/>
            <w:bookmarkEnd w:id="0"/>
            <w:r w:rsidR="00963832">
              <w:rPr>
                <w:rFonts w:asciiTheme="minorHAnsi" w:hAnsiTheme="minorHAnsi" w:cstheme="minorHAnsi"/>
                <w:sz w:val="20"/>
                <w:szCs w:val="20"/>
              </w:rPr>
              <w:t>requirements.</w:t>
            </w:r>
          </w:p>
        </w:tc>
      </w:tr>
      <w:tr w:rsidR="00B45878" w:rsidRPr="000E2721" w14:paraId="14906697" w14:textId="77777777" w:rsidTr="00824231">
        <w:tc>
          <w:tcPr>
            <w:tcW w:w="205" w:type="pct"/>
            <w:shd w:val="clear" w:color="auto" w:fill="auto"/>
          </w:tcPr>
          <w:p w14:paraId="71FABF1E" w14:textId="177FD168"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6</w:t>
            </w:r>
          </w:p>
        </w:tc>
        <w:tc>
          <w:tcPr>
            <w:tcW w:w="1368" w:type="pct"/>
            <w:shd w:val="clear" w:color="auto" w:fill="auto"/>
          </w:tcPr>
          <w:p w14:paraId="3B82D943" w14:textId="47B98D1C" w:rsidR="00766BB1" w:rsidRPr="000E2721" w:rsidRDefault="006062BD" w:rsidP="00E86118">
            <w:pPr>
              <w:spacing w:before="120" w:after="120"/>
              <w:ind w:left="57"/>
              <w:rPr>
                <w:rFonts w:asciiTheme="minorHAnsi" w:hAnsiTheme="minorHAnsi" w:cstheme="minorHAnsi"/>
                <w:sz w:val="20"/>
                <w:szCs w:val="20"/>
              </w:rPr>
            </w:pPr>
            <w:proofErr w:type="spellStart"/>
            <w:r w:rsidRPr="000E2721">
              <w:rPr>
                <w:rFonts w:asciiTheme="minorHAnsi" w:hAnsiTheme="minorHAnsi" w:cstheme="minorHAnsi"/>
                <w:b/>
                <w:bCs/>
                <w:sz w:val="20"/>
                <w:szCs w:val="20"/>
                <w:u w:val="single"/>
              </w:rPr>
              <w:t>Lilleys</w:t>
            </w:r>
            <w:proofErr w:type="spellEnd"/>
            <w:r w:rsidRPr="000E2721">
              <w:rPr>
                <w:rFonts w:asciiTheme="minorHAnsi" w:hAnsiTheme="minorHAnsi" w:cstheme="minorHAnsi"/>
                <w:b/>
                <w:bCs/>
                <w:sz w:val="20"/>
                <w:szCs w:val="20"/>
                <w:u w:val="single"/>
              </w:rPr>
              <w:t xml:space="preserve"> Beach</w:t>
            </w:r>
            <w:r w:rsidRPr="000E2721">
              <w:rPr>
                <w:rFonts w:asciiTheme="minorHAnsi" w:hAnsiTheme="minorHAnsi" w:cstheme="minorHAnsi"/>
                <w:sz w:val="20"/>
                <w:szCs w:val="20"/>
              </w:rPr>
              <w:t xml:space="preserve"> – It was noted that currently </w:t>
            </w:r>
            <w:proofErr w:type="spellStart"/>
            <w:r w:rsidRPr="000E2721">
              <w:rPr>
                <w:rFonts w:asciiTheme="minorHAnsi" w:hAnsiTheme="minorHAnsi" w:cstheme="minorHAnsi"/>
                <w:sz w:val="20"/>
                <w:szCs w:val="20"/>
              </w:rPr>
              <w:t>Lilleys</w:t>
            </w:r>
            <w:proofErr w:type="spellEnd"/>
            <w:r w:rsidRPr="000E2721">
              <w:rPr>
                <w:rFonts w:asciiTheme="minorHAnsi" w:hAnsiTheme="minorHAnsi" w:cstheme="minorHAnsi"/>
                <w:sz w:val="20"/>
                <w:szCs w:val="20"/>
              </w:rPr>
              <w:t xml:space="preserve"> Beach is not a designated dog off-leash area in the Subordinate Local Law although most people tend to walk their dogs off-leash there (the current signage may also be incorrect?).  The team </w:t>
            </w:r>
            <w:r w:rsidRPr="000E2721">
              <w:rPr>
                <w:rFonts w:asciiTheme="minorHAnsi" w:hAnsiTheme="minorHAnsi" w:cstheme="minorHAnsi"/>
                <w:sz w:val="20"/>
                <w:szCs w:val="20"/>
              </w:rPr>
              <w:lastRenderedPageBreak/>
              <w:t xml:space="preserve">considered that Lilley’s Beach should be an off-leash area but the adjacent park should remain as on-leash.  It was agreed that as this is a turtle nesting area, the off-leash designation should exclude the turtle breeding season similar to the arrangement that is in place at </w:t>
            </w:r>
            <w:proofErr w:type="spellStart"/>
            <w:r w:rsidRPr="000E2721">
              <w:rPr>
                <w:rFonts w:asciiTheme="minorHAnsi" w:hAnsiTheme="minorHAnsi" w:cstheme="minorHAnsi"/>
                <w:sz w:val="20"/>
                <w:szCs w:val="20"/>
              </w:rPr>
              <w:t>Chinamens</w:t>
            </w:r>
            <w:proofErr w:type="spellEnd"/>
            <w:r w:rsidRPr="000E2721">
              <w:rPr>
                <w:rFonts w:asciiTheme="minorHAnsi" w:hAnsiTheme="minorHAnsi" w:cstheme="minorHAnsi"/>
                <w:sz w:val="20"/>
                <w:szCs w:val="20"/>
              </w:rPr>
              <w:t xml:space="preserve"> Beach Agnes Water.  It was noted that consultation would need to be carried out with Chris Irving’s team.</w:t>
            </w:r>
          </w:p>
        </w:tc>
        <w:tc>
          <w:tcPr>
            <w:tcW w:w="1118" w:type="pct"/>
            <w:shd w:val="clear" w:color="auto" w:fill="auto"/>
          </w:tcPr>
          <w:p w14:paraId="25D5A074" w14:textId="280C2DF3" w:rsidR="00766BB1" w:rsidRPr="000E2721" w:rsidRDefault="0076787B"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 xml:space="preserve">Turtle nesting season is generally from the commencement of November through to end of March each year.  It would be </w:t>
            </w:r>
            <w:r w:rsidRPr="000E2721">
              <w:rPr>
                <w:rFonts w:asciiTheme="minorHAnsi" w:hAnsiTheme="minorHAnsi" w:cstheme="minorHAnsi"/>
                <w:sz w:val="20"/>
                <w:szCs w:val="20"/>
              </w:rPr>
              <w:lastRenderedPageBreak/>
              <w:t>preferable to have dogs on leash during turtle breeding season.</w:t>
            </w:r>
          </w:p>
        </w:tc>
        <w:tc>
          <w:tcPr>
            <w:tcW w:w="1118" w:type="pct"/>
            <w:shd w:val="clear" w:color="auto" w:fill="auto"/>
          </w:tcPr>
          <w:p w14:paraId="0F795610" w14:textId="367FD65B" w:rsidR="00766BB1" w:rsidRPr="000E2721" w:rsidRDefault="0002033D"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 xml:space="preserve">It is recommended that </w:t>
            </w:r>
            <w:r w:rsidR="00CE3CA1">
              <w:rPr>
                <w:rFonts w:asciiTheme="minorHAnsi" w:hAnsiTheme="minorHAnsi" w:cstheme="minorHAnsi"/>
                <w:sz w:val="20"/>
                <w:szCs w:val="20"/>
              </w:rPr>
              <w:t xml:space="preserve">the Boyne River Foreshore through to </w:t>
            </w:r>
            <w:proofErr w:type="spellStart"/>
            <w:r w:rsidRPr="000E2721">
              <w:rPr>
                <w:rFonts w:asciiTheme="minorHAnsi" w:hAnsiTheme="minorHAnsi" w:cstheme="minorHAnsi"/>
                <w:sz w:val="20"/>
                <w:szCs w:val="20"/>
              </w:rPr>
              <w:t>Lilleys</w:t>
            </w:r>
            <w:proofErr w:type="spellEnd"/>
            <w:r w:rsidRPr="000E2721">
              <w:rPr>
                <w:rFonts w:asciiTheme="minorHAnsi" w:hAnsiTheme="minorHAnsi" w:cstheme="minorHAnsi"/>
                <w:sz w:val="20"/>
                <w:szCs w:val="20"/>
              </w:rPr>
              <w:t xml:space="preserve"> Beach be designated as a dog off-leash area</w:t>
            </w:r>
            <w:r w:rsidR="0076787B" w:rsidRPr="000E2721">
              <w:rPr>
                <w:rFonts w:asciiTheme="minorHAnsi" w:hAnsiTheme="minorHAnsi" w:cstheme="minorHAnsi"/>
                <w:sz w:val="20"/>
                <w:szCs w:val="20"/>
              </w:rPr>
              <w:t xml:space="preserve"> excluding turtle breeding season.</w:t>
            </w:r>
          </w:p>
        </w:tc>
        <w:tc>
          <w:tcPr>
            <w:tcW w:w="1190" w:type="pct"/>
            <w:shd w:val="clear" w:color="auto" w:fill="auto"/>
          </w:tcPr>
          <w:p w14:paraId="2A611F7F" w14:textId="55A56079" w:rsidR="00766BB1" w:rsidRPr="004821D6" w:rsidRDefault="0002033D" w:rsidP="00E86118">
            <w:pPr>
              <w:spacing w:before="120" w:after="120"/>
              <w:rPr>
                <w:rFonts w:asciiTheme="minorHAnsi" w:hAnsiTheme="minorHAnsi" w:cstheme="minorHAnsi"/>
                <w:sz w:val="20"/>
                <w:szCs w:val="20"/>
              </w:rPr>
            </w:pPr>
            <w:r w:rsidRPr="004821D6">
              <w:rPr>
                <w:rFonts w:asciiTheme="minorHAnsi" w:hAnsiTheme="minorHAnsi" w:cstheme="minorHAnsi"/>
                <w:sz w:val="20"/>
                <w:szCs w:val="20"/>
              </w:rPr>
              <w:t>Will require amendment to Schedule 7</w:t>
            </w:r>
            <w:r w:rsidR="0076787B" w:rsidRPr="004821D6">
              <w:rPr>
                <w:rFonts w:asciiTheme="minorHAnsi" w:hAnsiTheme="minorHAnsi" w:cstheme="minorHAnsi"/>
                <w:sz w:val="20"/>
                <w:szCs w:val="20"/>
              </w:rPr>
              <w:t xml:space="preserve"> of the </w:t>
            </w:r>
            <w:r w:rsidR="0076787B" w:rsidRPr="004821D6">
              <w:rPr>
                <w:rFonts w:asciiTheme="minorHAnsi" w:hAnsiTheme="minorHAnsi" w:cstheme="minorHAnsi"/>
                <w:b/>
                <w:bCs/>
                <w:sz w:val="20"/>
                <w:szCs w:val="20"/>
              </w:rPr>
              <w:t>Sub-ordinate local law</w:t>
            </w:r>
            <w:r w:rsidRPr="004821D6">
              <w:rPr>
                <w:rFonts w:asciiTheme="minorHAnsi" w:hAnsiTheme="minorHAnsi" w:cstheme="minorHAnsi"/>
                <w:sz w:val="20"/>
                <w:szCs w:val="20"/>
              </w:rPr>
              <w:t>.</w:t>
            </w:r>
          </w:p>
          <w:p w14:paraId="622D01C4" w14:textId="77777777" w:rsidR="00E9617B" w:rsidRPr="004821D6" w:rsidRDefault="0002033D" w:rsidP="0076787B">
            <w:pPr>
              <w:spacing w:before="120" w:after="120"/>
              <w:rPr>
                <w:rFonts w:asciiTheme="minorHAnsi" w:hAnsiTheme="minorHAnsi" w:cstheme="minorHAnsi"/>
                <w:sz w:val="20"/>
                <w:szCs w:val="20"/>
              </w:rPr>
            </w:pPr>
            <w:r w:rsidRPr="004821D6">
              <w:rPr>
                <w:rFonts w:asciiTheme="minorHAnsi" w:hAnsiTheme="minorHAnsi" w:cstheme="minorHAnsi"/>
                <w:sz w:val="20"/>
                <w:szCs w:val="20"/>
              </w:rPr>
              <w:t>Schedule 7 ‘Dog off-leash area’ 9. ‘Lilley</w:t>
            </w:r>
            <w:r w:rsidR="00E9617B" w:rsidRPr="004821D6">
              <w:rPr>
                <w:rFonts w:asciiTheme="minorHAnsi" w:hAnsiTheme="minorHAnsi" w:cstheme="minorHAnsi"/>
                <w:sz w:val="20"/>
                <w:szCs w:val="20"/>
              </w:rPr>
              <w:t>’</w:t>
            </w:r>
            <w:r w:rsidRPr="004821D6">
              <w:rPr>
                <w:rFonts w:asciiTheme="minorHAnsi" w:hAnsiTheme="minorHAnsi" w:cstheme="minorHAnsi"/>
                <w:sz w:val="20"/>
                <w:szCs w:val="20"/>
              </w:rPr>
              <w:t xml:space="preserve">s Beach’ - the </w:t>
            </w:r>
            <w:r w:rsidR="00E9617B" w:rsidRPr="004821D6">
              <w:rPr>
                <w:rFonts w:asciiTheme="minorHAnsi" w:hAnsiTheme="minorHAnsi" w:cstheme="minorHAnsi"/>
                <w:sz w:val="20"/>
                <w:szCs w:val="20"/>
              </w:rPr>
              <w:t xml:space="preserve">bathing reserve, </w:t>
            </w:r>
            <w:r w:rsidRPr="004821D6">
              <w:rPr>
                <w:rFonts w:asciiTheme="minorHAnsi" w:hAnsiTheme="minorHAnsi" w:cstheme="minorHAnsi"/>
                <w:sz w:val="20"/>
                <w:szCs w:val="20"/>
              </w:rPr>
              <w:t>foreshore</w:t>
            </w:r>
            <w:r w:rsidR="00E9617B" w:rsidRPr="004821D6">
              <w:rPr>
                <w:rFonts w:asciiTheme="minorHAnsi" w:hAnsiTheme="minorHAnsi" w:cstheme="minorHAnsi"/>
                <w:sz w:val="20"/>
                <w:szCs w:val="20"/>
              </w:rPr>
              <w:t xml:space="preserve"> and esplanade as sho</w:t>
            </w:r>
            <w:r w:rsidRPr="004821D6">
              <w:rPr>
                <w:rFonts w:asciiTheme="minorHAnsi" w:hAnsiTheme="minorHAnsi" w:cstheme="minorHAnsi"/>
                <w:sz w:val="20"/>
                <w:szCs w:val="20"/>
              </w:rPr>
              <w:t xml:space="preserve">wn </w:t>
            </w:r>
            <w:r w:rsidRPr="004821D6">
              <w:rPr>
                <w:rFonts w:asciiTheme="minorHAnsi" w:hAnsiTheme="minorHAnsi" w:cstheme="minorHAnsi"/>
                <w:sz w:val="20"/>
                <w:szCs w:val="20"/>
              </w:rPr>
              <w:lastRenderedPageBreak/>
              <w:t xml:space="preserve">hatched in black from the mouth of the Boyne River </w:t>
            </w:r>
            <w:r w:rsidR="00E9617B" w:rsidRPr="004821D6">
              <w:rPr>
                <w:rFonts w:asciiTheme="minorHAnsi" w:hAnsiTheme="minorHAnsi" w:cstheme="minorHAnsi"/>
                <w:sz w:val="20"/>
                <w:szCs w:val="20"/>
              </w:rPr>
              <w:t>north of Wyndham Park to Lilley’s Inlet during the months of April through to October inclusive</w:t>
            </w:r>
            <w:r w:rsidR="0076787B" w:rsidRPr="004821D6">
              <w:rPr>
                <w:rFonts w:asciiTheme="minorHAnsi" w:hAnsiTheme="minorHAnsi" w:cstheme="minorHAnsi"/>
                <w:sz w:val="20"/>
                <w:szCs w:val="20"/>
              </w:rPr>
              <w:t>.</w:t>
            </w:r>
          </w:p>
          <w:p w14:paraId="3CE76813" w14:textId="3B0C2FE6" w:rsidR="0076787B" w:rsidRPr="004821D6" w:rsidRDefault="0076787B" w:rsidP="0076787B">
            <w:pPr>
              <w:spacing w:before="120" w:after="120"/>
              <w:rPr>
                <w:rFonts w:asciiTheme="minorHAnsi" w:hAnsiTheme="minorHAnsi" w:cstheme="minorHAnsi"/>
                <w:sz w:val="20"/>
                <w:szCs w:val="20"/>
              </w:rPr>
            </w:pPr>
            <w:r w:rsidRPr="004821D6">
              <w:rPr>
                <w:rFonts w:asciiTheme="minorHAnsi" w:hAnsiTheme="minorHAnsi" w:cstheme="minorHAnsi"/>
                <w:sz w:val="20"/>
                <w:szCs w:val="20"/>
              </w:rPr>
              <w:t>Needs supporting map.</w:t>
            </w:r>
          </w:p>
        </w:tc>
      </w:tr>
      <w:tr w:rsidR="00B45878" w:rsidRPr="000E2721" w14:paraId="2855F028" w14:textId="77777777" w:rsidTr="00824231">
        <w:tc>
          <w:tcPr>
            <w:tcW w:w="205" w:type="pct"/>
            <w:shd w:val="clear" w:color="auto" w:fill="auto"/>
          </w:tcPr>
          <w:p w14:paraId="280277B0" w14:textId="4B422741"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lastRenderedPageBreak/>
              <w:t>7</w:t>
            </w:r>
          </w:p>
        </w:tc>
        <w:tc>
          <w:tcPr>
            <w:tcW w:w="1368" w:type="pct"/>
            <w:shd w:val="clear" w:color="auto" w:fill="auto"/>
          </w:tcPr>
          <w:p w14:paraId="01B65AEE" w14:textId="755436BA" w:rsidR="00766BB1" w:rsidRPr="000E2721" w:rsidRDefault="006062BD" w:rsidP="00E86118">
            <w:pPr>
              <w:spacing w:before="120" w:after="120"/>
              <w:ind w:left="57"/>
              <w:rPr>
                <w:rFonts w:asciiTheme="minorHAnsi" w:hAnsiTheme="minorHAnsi" w:cstheme="minorHAnsi"/>
                <w:sz w:val="20"/>
                <w:szCs w:val="20"/>
              </w:rPr>
            </w:pPr>
            <w:r w:rsidRPr="000E2721">
              <w:rPr>
                <w:rFonts w:asciiTheme="minorHAnsi" w:hAnsiTheme="minorHAnsi" w:cstheme="minorHAnsi"/>
                <w:b/>
                <w:bCs/>
                <w:sz w:val="20"/>
                <w:szCs w:val="20"/>
                <w:u w:val="single"/>
              </w:rPr>
              <w:t>Multi-Residential</w:t>
            </w:r>
            <w:r w:rsidRPr="000E2721">
              <w:rPr>
                <w:rFonts w:asciiTheme="minorHAnsi" w:hAnsiTheme="minorHAnsi" w:cstheme="minorHAnsi"/>
                <w:sz w:val="20"/>
                <w:szCs w:val="20"/>
              </w:rPr>
              <w:t xml:space="preserve"> – It was suggested that there should be provision for residents to apply to keep more than one dog in multi-residential units assessed on a case by case basis (</w:t>
            </w:r>
            <w:proofErr w:type="spellStart"/>
            <w:r w:rsidRPr="000E2721">
              <w:rPr>
                <w:rFonts w:asciiTheme="minorHAnsi" w:hAnsiTheme="minorHAnsi" w:cstheme="minorHAnsi"/>
                <w:sz w:val="20"/>
                <w:szCs w:val="20"/>
              </w:rPr>
              <w:t>ie</w:t>
            </w:r>
            <w:proofErr w:type="spellEnd"/>
            <w:r w:rsidRPr="000E2721">
              <w:rPr>
                <w:rFonts w:asciiTheme="minorHAnsi" w:hAnsiTheme="minorHAnsi" w:cstheme="minorHAnsi"/>
                <w:sz w:val="20"/>
                <w:szCs w:val="20"/>
              </w:rPr>
              <w:t>. an application process). </w:t>
            </w:r>
          </w:p>
        </w:tc>
        <w:tc>
          <w:tcPr>
            <w:tcW w:w="1118" w:type="pct"/>
            <w:shd w:val="clear" w:color="auto" w:fill="auto"/>
          </w:tcPr>
          <w:p w14:paraId="4BCB1495" w14:textId="4CF9A1B4" w:rsidR="00766BB1" w:rsidRPr="000E2721" w:rsidRDefault="0076787B"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It has been suggested that in some instances there are advantages to allowing more than one dog in multi-residential premises as some dogs are less inclined to bark if they have company particularly when owners are absent.</w:t>
            </w:r>
          </w:p>
        </w:tc>
        <w:tc>
          <w:tcPr>
            <w:tcW w:w="1118" w:type="pct"/>
            <w:shd w:val="clear" w:color="auto" w:fill="auto"/>
          </w:tcPr>
          <w:p w14:paraId="290752C5" w14:textId="77777777" w:rsidR="00766BB1" w:rsidRDefault="0076787B"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Allow more than one dog in multi-residential units via an application process and assessed on a case by case basis.</w:t>
            </w:r>
          </w:p>
          <w:p w14:paraId="6A48345C" w14:textId="77777777" w:rsidR="002A59F7" w:rsidRPr="002A59F7" w:rsidRDefault="002A59F7" w:rsidP="002A59F7">
            <w:pPr>
              <w:rPr>
                <w:rFonts w:asciiTheme="minorHAnsi" w:hAnsiTheme="minorHAnsi" w:cstheme="minorHAnsi"/>
                <w:sz w:val="20"/>
                <w:szCs w:val="20"/>
              </w:rPr>
            </w:pPr>
          </w:p>
          <w:p w14:paraId="48E173D8" w14:textId="032CD731" w:rsidR="002A59F7" w:rsidRPr="002A59F7" w:rsidRDefault="002A59F7" w:rsidP="002A59F7">
            <w:pPr>
              <w:rPr>
                <w:rFonts w:asciiTheme="minorHAnsi" w:hAnsiTheme="minorHAnsi" w:cstheme="minorHAnsi"/>
                <w:sz w:val="20"/>
                <w:szCs w:val="20"/>
              </w:rPr>
            </w:pPr>
          </w:p>
        </w:tc>
        <w:tc>
          <w:tcPr>
            <w:tcW w:w="1190" w:type="pct"/>
            <w:shd w:val="clear" w:color="auto" w:fill="auto"/>
          </w:tcPr>
          <w:p w14:paraId="462AF7A6" w14:textId="63E36C36" w:rsidR="002774F6" w:rsidRPr="004821D6" w:rsidRDefault="002774F6" w:rsidP="002774F6">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Will require amendment to Schedule 1 ‘Prohibition on keeping animals’ </w:t>
            </w:r>
            <w:r w:rsidR="0007736A" w:rsidRPr="004821D6">
              <w:rPr>
                <w:rFonts w:asciiTheme="minorHAnsi" w:hAnsiTheme="minorHAnsi" w:cstheme="minorHAnsi"/>
                <w:sz w:val="20"/>
                <w:szCs w:val="20"/>
              </w:rPr>
              <w:t xml:space="preserve">of </w:t>
            </w:r>
            <w:r w:rsidR="0007736A" w:rsidRPr="004821D6">
              <w:rPr>
                <w:rFonts w:asciiTheme="minorHAnsi" w:hAnsiTheme="minorHAnsi" w:cstheme="minorHAnsi"/>
                <w:b/>
                <w:bCs/>
                <w:sz w:val="20"/>
                <w:szCs w:val="20"/>
              </w:rPr>
              <w:t>Subordinate Local Law</w:t>
            </w:r>
            <w:r w:rsidR="0007736A" w:rsidRPr="004821D6">
              <w:rPr>
                <w:rFonts w:asciiTheme="minorHAnsi" w:hAnsiTheme="minorHAnsi" w:cstheme="minorHAnsi"/>
                <w:sz w:val="20"/>
                <w:szCs w:val="20"/>
              </w:rPr>
              <w:t>.</w:t>
            </w:r>
          </w:p>
          <w:p w14:paraId="0C25FC8A" w14:textId="796B68C7" w:rsidR="00766BB1" w:rsidRPr="004821D6" w:rsidRDefault="002774F6" w:rsidP="002774F6">
            <w:pPr>
              <w:spacing w:before="120" w:after="120"/>
              <w:rPr>
                <w:rFonts w:asciiTheme="minorHAnsi" w:hAnsiTheme="minorHAnsi" w:cstheme="minorHAnsi"/>
                <w:sz w:val="20"/>
                <w:szCs w:val="20"/>
              </w:rPr>
            </w:pPr>
            <w:r w:rsidRPr="004821D6">
              <w:rPr>
                <w:rFonts w:asciiTheme="minorHAnsi" w:hAnsiTheme="minorHAnsi" w:cstheme="minorHAnsi"/>
                <w:sz w:val="20"/>
                <w:szCs w:val="20"/>
              </w:rPr>
              <w:t>Item 1 column 2</w:t>
            </w:r>
            <w:r w:rsidRPr="004821D6">
              <w:rPr>
                <w:rFonts w:asciiTheme="minorHAnsi" w:hAnsiTheme="minorHAnsi" w:cstheme="minorHAnsi"/>
                <w:sz w:val="20"/>
                <w:szCs w:val="20"/>
              </w:rPr>
              <w:br/>
              <w:t>“(b) more than 2 dogs over the age of 3 months on premises which are multi-residential premises.”</w:t>
            </w:r>
            <w:r w:rsidRPr="004821D6">
              <w:rPr>
                <w:rFonts w:asciiTheme="minorHAnsi" w:hAnsiTheme="minorHAnsi" w:cstheme="minorHAnsi"/>
                <w:sz w:val="20"/>
                <w:szCs w:val="20"/>
              </w:rPr>
              <w:br/>
              <w:t>Schedule 2 ‘Requirement for approval to keep animal’</w:t>
            </w:r>
            <w:r w:rsidRPr="004821D6">
              <w:rPr>
                <w:rFonts w:asciiTheme="minorHAnsi" w:hAnsiTheme="minorHAnsi" w:cstheme="minorHAnsi"/>
                <w:sz w:val="20"/>
                <w:szCs w:val="20"/>
              </w:rPr>
              <w:br/>
              <w:t>Insert item 3, column 1 “Dog”, column 2 – “2 dogs over the age of 3 months on a multi- residential premises.”</w:t>
            </w:r>
          </w:p>
        </w:tc>
      </w:tr>
      <w:tr w:rsidR="00B45878" w:rsidRPr="000E2721" w14:paraId="77DAB593" w14:textId="77777777" w:rsidTr="00824231">
        <w:tc>
          <w:tcPr>
            <w:tcW w:w="205" w:type="pct"/>
            <w:shd w:val="clear" w:color="auto" w:fill="auto"/>
          </w:tcPr>
          <w:p w14:paraId="081381BC" w14:textId="6925B944"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8</w:t>
            </w:r>
          </w:p>
        </w:tc>
        <w:tc>
          <w:tcPr>
            <w:tcW w:w="1368" w:type="pct"/>
            <w:shd w:val="clear" w:color="auto" w:fill="auto"/>
          </w:tcPr>
          <w:p w14:paraId="6F64C696" w14:textId="346748D5" w:rsidR="00766BB1" w:rsidRPr="000E2721" w:rsidRDefault="006062BD" w:rsidP="00E86118">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The team identified the need to have a definition for </w:t>
            </w:r>
            <w:r w:rsidRPr="000E2721">
              <w:rPr>
                <w:rFonts w:asciiTheme="minorHAnsi" w:hAnsiTheme="minorHAnsi" w:cstheme="minorHAnsi"/>
                <w:b/>
                <w:bCs/>
                <w:sz w:val="20"/>
                <w:szCs w:val="20"/>
                <w:u w:val="single"/>
              </w:rPr>
              <w:t>‘Poultry’</w:t>
            </w:r>
            <w:r w:rsidRPr="000E2721">
              <w:rPr>
                <w:rFonts w:asciiTheme="minorHAnsi" w:hAnsiTheme="minorHAnsi" w:cstheme="minorHAnsi"/>
                <w:sz w:val="20"/>
                <w:szCs w:val="20"/>
              </w:rPr>
              <w:t xml:space="preserve"> which includes non-racing pigeons.  It was suggested that the definition be linked to the Biosecurity Act definition with some exclusions.  There was some discussion about including ducks in the definition of poultry and the pros and cons particularly given that ducks tend to have a higher level of droppings when </w:t>
            </w:r>
            <w:r w:rsidRPr="000E2721">
              <w:rPr>
                <w:rFonts w:asciiTheme="minorHAnsi" w:hAnsiTheme="minorHAnsi" w:cstheme="minorHAnsi"/>
                <w:sz w:val="20"/>
                <w:szCs w:val="20"/>
              </w:rPr>
              <w:lastRenderedPageBreak/>
              <w:t>compared to other smaller/similar sized poultry birds.</w:t>
            </w:r>
          </w:p>
        </w:tc>
        <w:tc>
          <w:tcPr>
            <w:tcW w:w="1118" w:type="pct"/>
            <w:shd w:val="clear" w:color="auto" w:fill="auto"/>
          </w:tcPr>
          <w:p w14:paraId="03A0154A" w14:textId="7A7280BB" w:rsidR="00766BB1" w:rsidRPr="000E2721" w:rsidRDefault="002774F6"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The definition of Poultry under the Biosecurity Act 2014 is as follows: poultry means— (a) birds of the order Galliformes (including, for example, chickens, turkeys, pheasants, partridge, quail, guineafowl, peafowl), ducks, geese, pigeons and doves; or (b) any other bird prescribed by regulation</w:t>
            </w:r>
          </w:p>
          <w:p w14:paraId="082358AA" w14:textId="21DA00A5" w:rsidR="002774F6" w:rsidRPr="000E2721" w:rsidRDefault="002774F6"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Regulation Definition:</w:t>
            </w:r>
            <w:r w:rsidR="001449D1" w:rsidRPr="000E2721">
              <w:rPr>
                <w:rFonts w:asciiTheme="minorHAnsi" w:hAnsiTheme="minorHAnsi" w:cstheme="minorHAnsi"/>
                <w:sz w:val="20"/>
                <w:szCs w:val="20"/>
              </w:rPr>
              <w:t xml:space="preserve"> Nil</w:t>
            </w:r>
            <w:r w:rsidRPr="000E2721">
              <w:rPr>
                <w:rFonts w:asciiTheme="minorHAnsi" w:hAnsiTheme="minorHAnsi" w:cstheme="minorHAnsi"/>
                <w:sz w:val="20"/>
                <w:szCs w:val="20"/>
              </w:rPr>
              <w:t xml:space="preserve"> </w:t>
            </w:r>
          </w:p>
        </w:tc>
        <w:tc>
          <w:tcPr>
            <w:tcW w:w="1118" w:type="pct"/>
            <w:shd w:val="clear" w:color="auto" w:fill="auto"/>
          </w:tcPr>
          <w:p w14:paraId="7C80E485" w14:textId="77777777" w:rsidR="00766BB1" w:rsidRPr="000E2721" w:rsidRDefault="002774F6"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That the Local Law include a definition for poultry as defined by the Biosecurity Act 2014 subject to the exclusion of </w:t>
            </w:r>
            <w:r w:rsidR="00A9266F" w:rsidRPr="000E2721">
              <w:rPr>
                <w:rFonts w:asciiTheme="minorHAnsi" w:hAnsiTheme="minorHAnsi" w:cstheme="minorHAnsi"/>
                <w:sz w:val="20"/>
                <w:szCs w:val="20"/>
              </w:rPr>
              <w:t xml:space="preserve">the </w:t>
            </w:r>
            <w:r w:rsidRPr="000E2721">
              <w:rPr>
                <w:rFonts w:asciiTheme="minorHAnsi" w:hAnsiTheme="minorHAnsi" w:cstheme="minorHAnsi"/>
                <w:sz w:val="20"/>
                <w:szCs w:val="20"/>
              </w:rPr>
              <w:t xml:space="preserve">larger birds </w:t>
            </w:r>
            <w:r w:rsidR="00A9266F" w:rsidRPr="000E2721">
              <w:rPr>
                <w:rFonts w:asciiTheme="minorHAnsi" w:hAnsiTheme="minorHAnsi" w:cstheme="minorHAnsi"/>
                <w:sz w:val="20"/>
                <w:szCs w:val="20"/>
              </w:rPr>
              <w:t>of the species</w:t>
            </w:r>
            <w:r w:rsidRPr="000E2721">
              <w:rPr>
                <w:rFonts w:asciiTheme="minorHAnsi" w:hAnsiTheme="minorHAnsi" w:cstheme="minorHAnsi"/>
                <w:sz w:val="20"/>
                <w:szCs w:val="20"/>
              </w:rPr>
              <w:t>.</w:t>
            </w:r>
          </w:p>
          <w:p w14:paraId="4F0D2216" w14:textId="67071B91" w:rsidR="001449D1" w:rsidRPr="000E2721" w:rsidRDefault="001449D1"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This change to also facilitate the inclusion of ducks and drakes within the definition of poultry</w:t>
            </w:r>
            <w:r w:rsidR="0021640D" w:rsidRPr="000E2721">
              <w:rPr>
                <w:rFonts w:asciiTheme="minorHAnsi" w:hAnsiTheme="minorHAnsi" w:cstheme="minorHAnsi"/>
                <w:sz w:val="20"/>
                <w:szCs w:val="20"/>
              </w:rPr>
              <w:t xml:space="preserve"> and separate them from the other larger animals as it was considered </w:t>
            </w:r>
            <w:r w:rsidR="0021640D" w:rsidRPr="000E2721">
              <w:rPr>
                <w:rFonts w:asciiTheme="minorHAnsi" w:hAnsiTheme="minorHAnsi" w:cstheme="minorHAnsi"/>
                <w:sz w:val="20"/>
                <w:szCs w:val="20"/>
              </w:rPr>
              <w:lastRenderedPageBreak/>
              <w:t>that keeping ducks should align with the keeping of chickens as the birds are of a similar size and generally kept for the same purposes (</w:t>
            </w:r>
            <w:proofErr w:type="spellStart"/>
            <w:r w:rsidR="0021640D" w:rsidRPr="000E2721">
              <w:rPr>
                <w:rFonts w:asciiTheme="minorHAnsi" w:hAnsiTheme="minorHAnsi" w:cstheme="minorHAnsi"/>
                <w:sz w:val="20"/>
                <w:szCs w:val="20"/>
              </w:rPr>
              <w:t>ie</w:t>
            </w:r>
            <w:proofErr w:type="spellEnd"/>
            <w:r w:rsidR="0021640D" w:rsidRPr="000E2721">
              <w:rPr>
                <w:rFonts w:asciiTheme="minorHAnsi" w:hAnsiTheme="minorHAnsi" w:cstheme="minorHAnsi"/>
                <w:sz w:val="20"/>
                <w:szCs w:val="20"/>
              </w:rPr>
              <w:t xml:space="preserve">. egg laying, </w:t>
            </w:r>
            <w:r w:rsidR="00CA7928" w:rsidRPr="000E2721">
              <w:rPr>
                <w:rFonts w:asciiTheme="minorHAnsi" w:hAnsiTheme="minorHAnsi" w:cstheme="minorHAnsi"/>
                <w:sz w:val="20"/>
                <w:szCs w:val="20"/>
              </w:rPr>
              <w:t>etc)</w:t>
            </w:r>
            <w:r w:rsidRPr="000E2721">
              <w:rPr>
                <w:rFonts w:asciiTheme="minorHAnsi" w:hAnsiTheme="minorHAnsi" w:cstheme="minorHAnsi"/>
                <w:sz w:val="20"/>
                <w:szCs w:val="20"/>
              </w:rPr>
              <w:t>.</w:t>
            </w:r>
          </w:p>
        </w:tc>
        <w:tc>
          <w:tcPr>
            <w:tcW w:w="1190" w:type="pct"/>
            <w:shd w:val="clear" w:color="auto" w:fill="auto"/>
          </w:tcPr>
          <w:p w14:paraId="1B08832E" w14:textId="77777777" w:rsidR="001449D1" w:rsidRPr="004821D6" w:rsidRDefault="002774F6" w:rsidP="00E86118">
            <w:pPr>
              <w:spacing w:before="120" w:after="120"/>
              <w:rPr>
                <w:rFonts w:asciiTheme="minorHAnsi" w:hAnsiTheme="minorHAnsi" w:cstheme="minorHAnsi"/>
                <w:sz w:val="20"/>
                <w:szCs w:val="20"/>
              </w:rPr>
            </w:pPr>
            <w:r w:rsidRPr="004821D6">
              <w:rPr>
                <w:rFonts w:asciiTheme="minorHAnsi" w:hAnsiTheme="minorHAnsi" w:cstheme="minorHAnsi"/>
                <w:sz w:val="20"/>
                <w:szCs w:val="20"/>
              </w:rPr>
              <w:lastRenderedPageBreak/>
              <w:t>To facilitate this suggestion</w:t>
            </w:r>
            <w:r w:rsidR="00A9266F" w:rsidRPr="004821D6">
              <w:rPr>
                <w:rFonts w:asciiTheme="minorHAnsi" w:hAnsiTheme="minorHAnsi" w:cstheme="minorHAnsi"/>
                <w:sz w:val="20"/>
                <w:szCs w:val="20"/>
              </w:rPr>
              <w:t xml:space="preserve"> the following definition would need to be made to the Dictionary of the </w:t>
            </w:r>
            <w:r w:rsidR="00A9266F" w:rsidRPr="004821D6">
              <w:rPr>
                <w:rFonts w:asciiTheme="minorHAnsi" w:hAnsiTheme="minorHAnsi" w:cstheme="minorHAnsi"/>
                <w:b/>
                <w:bCs/>
                <w:sz w:val="20"/>
                <w:szCs w:val="20"/>
              </w:rPr>
              <w:t>Subordinate Local Law</w:t>
            </w:r>
            <w:r w:rsidR="00A9266F" w:rsidRPr="004821D6">
              <w:rPr>
                <w:rFonts w:asciiTheme="minorHAnsi" w:hAnsiTheme="minorHAnsi" w:cstheme="minorHAnsi"/>
                <w:sz w:val="20"/>
                <w:szCs w:val="20"/>
              </w:rPr>
              <w:t xml:space="preserve"> </w:t>
            </w:r>
            <w:r w:rsidR="00A9266F" w:rsidRPr="004821D6">
              <w:rPr>
                <w:rFonts w:asciiTheme="minorHAnsi" w:hAnsiTheme="minorHAnsi" w:cstheme="minorHAnsi"/>
                <w:sz w:val="20"/>
                <w:szCs w:val="20"/>
              </w:rPr>
              <w:br/>
              <w:t xml:space="preserve">“poultry is as defined in the Biosecurity Act 2014, but excludes guineafowl, geese, peacocks, </w:t>
            </w:r>
            <w:r w:rsidR="001449D1" w:rsidRPr="004821D6">
              <w:rPr>
                <w:rFonts w:asciiTheme="minorHAnsi" w:hAnsiTheme="minorHAnsi" w:cstheme="minorHAnsi"/>
                <w:sz w:val="20"/>
                <w:szCs w:val="20"/>
              </w:rPr>
              <w:t xml:space="preserve">peafowl, </w:t>
            </w:r>
            <w:r w:rsidR="00A9266F" w:rsidRPr="004821D6">
              <w:rPr>
                <w:rFonts w:asciiTheme="minorHAnsi" w:hAnsiTheme="minorHAnsi" w:cstheme="minorHAnsi"/>
                <w:sz w:val="20"/>
                <w:szCs w:val="20"/>
              </w:rPr>
              <w:t>turkeys and racing pigeons.”</w:t>
            </w:r>
          </w:p>
          <w:p w14:paraId="45E185E6" w14:textId="7152CE1A" w:rsidR="00766BB1" w:rsidRPr="004821D6" w:rsidRDefault="001449D1" w:rsidP="00E86118">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To allow ducks to be kept as part of the definition of poultry </w:t>
            </w:r>
            <w:r w:rsidR="0007736A" w:rsidRPr="004821D6">
              <w:rPr>
                <w:rFonts w:asciiTheme="minorHAnsi" w:hAnsiTheme="minorHAnsi" w:cstheme="minorHAnsi"/>
                <w:sz w:val="20"/>
                <w:szCs w:val="20"/>
              </w:rPr>
              <w:t xml:space="preserve">it will </w:t>
            </w:r>
            <w:r w:rsidRPr="004821D6">
              <w:rPr>
                <w:rFonts w:asciiTheme="minorHAnsi" w:hAnsiTheme="minorHAnsi" w:cstheme="minorHAnsi"/>
                <w:sz w:val="20"/>
                <w:szCs w:val="20"/>
              </w:rPr>
              <w:t xml:space="preserve">also </w:t>
            </w:r>
            <w:r w:rsidRPr="004821D6">
              <w:rPr>
                <w:rFonts w:asciiTheme="minorHAnsi" w:hAnsiTheme="minorHAnsi" w:cstheme="minorHAnsi"/>
                <w:sz w:val="20"/>
                <w:szCs w:val="20"/>
              </w:rPr>
              <w:lastRenderedPageBreak/>
              <w:t>require the amendment of Item 7 of Schedule 1 to remove the references to duck and drake.</w:t>
            </w:r>
            <w:r w:rsidRPr="004821D6">
              <w:rPr>
                <w:rFonts w:asciiTheme="minorHAnsi" w:hAnsiTheme="minorHAnsi" w:cstheme="minorHAnsi"/>
                <w:sz w:val="20"/>
                <w:szCs w:val="20"/>
              </w:rPr>
              <w:br/>
            </w:r>
          </w:p>
        </w:tc>
      </w:tr>
      <w:tr w:rsidR="00B45878" w:rsidRPr="000E2721" w14:paraId="47C517DE" w14:textId="77777777" w:rsidTr="00824231">
        <w:tc>
          <w:tcPr>
            <w:tcW w:w="205" w:type="pct"/>
            <w:shd w:val="clear" w:color="auto" w:fill="auto"/>
          </w:tcPr>
          <w:p w14:paraId="784429F9" w14:textId="16B98516" w:rsidR="0021640D"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lastRenderedPageBreak/>
              <w:t>9</w:t>
            </w:r>
          </w:p>
        </w:tc>
        <w:tc>
          <w:tcPr>
            <w:tcW w:w="1368" w:type="pct"/>
            <w:shd w:val="clear" w:color="auto" w:fill="auto"/>
          </w:tcPr>
          <w:p w14:paraId="6A0B3BF3" w14:textId="77777777" w:rsidR="0021640D" w:rsidRPr="000E2721" w:rsidRDefault="0021640D" w:rsidP="00DE7197">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There was a suggestion that Schedule 1 should </w:t>
            </w:r>
            <w:r w:rsidRPr="000E2721">
              <w:rPr>
                <w:rFonts w:asciiTheme="minorHAnsi" w:hAnsiTheme="minorHAnsi" w:cstheme="minorHAnsi"/>
                <w:b/>
                <w:bCs/>
                <w:sz w:val="20"/>
                <w:szCs w:val="20"/>
                <w:u w:val="single"/>
              </w:rPr>
              <w:t>consolidate ‘poultry’</w:t>
            </w:r>
            <w:r w:rsidRPr="000E2721">
              <w:rPr>
                <w:rFonts w:asciiTheme="minorHAnsi" w:hAnsiTheme="minorHAnsi" w:cstheme="minorHAnsi"/>
                <w:sz w:val="20"/>
                <w:szCs w:val="20"/>
              </w:rPr>
              <w:t xml:space="preserve"> into one category to include chickens, ducks, geese and turkeys.</w:t>
            </w:r>
          </w:p>
        </w:tc>
        <w:tc>
          <w:tcPr>
            <w:tcW w:w="1118" w:type="pct"/>
            <w:shd w:val="clear" w:color="auto" w:fill="auto"/>
          </w:tcPr>
          <w:p w14:paraId="4C07DB47" w14:textId="31D159A0" w:rsidR="0021640D" w:rsidRPr="000E2721" w:rsidRDefault="0021640D" w:rsidP="00DE7197">
            <w:pPr>
              <w:spacing w:before="120" w:after="120"/>
              <w:rPr>
                <w:rFonts w:asciiTheme="minorHAnsi" w:hAnsiTheme="minorHAnsi" w:cstheme="minorHAnsi"/>
                <w:sz w:val="20"/>
                <w:szCs w:val="20"/>
              </w:rPr>
            </w:pPr>
            <w:r w:rsidRPr="000E2721">
              <w:rPr>
                <w:rFonts w:asciiTheme="minorHAnsi" w:hAnsiTheme="minorHAnsi" w:cstheme="minorHAnsi"/>
                <w:sz w:val="20"/>
                <w:szCs w:val="20"/>
              </w:rPr>
              <w:t>Refer above.</w:t>
            </w:r>
          </w:p>
        </w:tc>
        <w:tc>
          <w:tcPr>
            <w:tcW w:w="1118" w:type="pct"/>
            <w:shd w:val="clear" w:color="auto" w:fill="auto"/>
          </w:tcPr>
          <w:p w14:paraId="64741240" w14:textId="47E11872" w:rsidR="0021640D" w:rsidRPr="000E2721" w:rsidRDefault="0021640D" w:rsidP="00DE7197">
            <w:pPr>
              <w:spacing w:before="120" w:after="120"/>
              <w:rPr>
                <w:rFonts w:asciiTheme="minorHAnsi" w:hAnsiTheme="minorHAnsi" w:cstheme="minorHAnsi"/>
                <w:sz w:val="20"/>
                <w:szCs w:val="20"/>
              </w:rPr>
            </w:pPr>
            <w:r w:rsidRPr="000E2721">
              <w:rPr>
                <w:rFonts w:asciiTheme="minorHAnsi" w:hAnsiTheme="minorHAnsi" w:cstheme="minorHAnsi"/>
                <w:sz w:val="20"/>
                <w:szCs w:val="20"/>
              </w:rPr>
              <w:t>Refer above</w:t>
            </w:r>
          </w:p>
        </w:tc>
        <w:tc>
          <w:tcPr>
            <w:tcW w:w="1190" w:type="pct"/>
            <w:shd w:val="clear" w:color="auto" w:fill="auto"/>
          </w:tcPr>
          <w:p w14:paraId="53ED0AD3" w14:textId="68767D3A" w:rsidR="0021640D" w:rsidRPr="004821D6" w:rsidRDefault="0021640D" w:rsidP="00DE7197">
            <w:pPr>
              <w:spacing w:before="120" w:after="120"/>
              <w:rPr>
                <w:rFonts w:asciiTheme="minorHAnsi" w:hAnsiTheme="minorHAnsi" w:cstheme="minorHAnsi"/>
                <w:sz w:val="20"/>
                <w:szCs w:val="20"/>
              </w:rPr>
            </w:pPr>
            <w:r w:rsidRPr="004821D6">
              <w:rPr>
                <w:rFonts w:asciiTheme="minorHAnsi" w:hAnsiTheme="minorHAnsi" w:cstheme="minorHAnsi"/>
                <w:sz w:val="20"/>
                <w:szCs w:val="20"/>
              </w:rPr>
              <w:t>Refer above</w:t>
            </w:r>
          </w:p>
        </w:tc>
      </w:tr>
      <w:tr w:rsidR="00B45878" w:rsidRPr="000E2721" w14:paraId="4EB57367" w14:textId="77777777" w:rsidTr="00824231">
        <w:tc>
          <w:tcPr>
            <w:tcW w:w="205" w:type="pct"/>
            <w:shd w:val="clear" w:color="auto" w:fill="auto"/>
          </w:tcPr>
          <w:p w14:paraId="0099CA64" w14:textId="5A917288" w:rsidR="00766BB1"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10</w:t>
            </w:r>
          </w:p>
        </w:tc>
        <w:tc>
          <w:tcPr>
            <w:tcW w:w="1368" w:type="pct"/>
            <w:shd w:val="clear" w:color="auto" w:fill="auto"/>
          </w:tcPr>
          <w:p w14:paraId="26F61CD2" w14:textId="7961EF2A" w:rsidR="00766BB1" w:rsidRPr="000E2721" w:rsidRDefault="006062BD" w:rsidP="00E86118">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It was suggested that Schedule 5 may benefit from making it clear that </w:t>
            </w:r>
            <w:r w:rsidRPr="000E2721">
              <w:rPr>
                <w:rFonts w:asciiTheme="minorHAnsi" w:hAnsiTheme="minorHAnsi" w:cstheme="minorHAnsi"/>
                <w:b/>
                <w:bCs/>
                <w:sz w:val="20"/>
                <w:szCs w:val="20"/>
                <w:u w:val="single"/>
              </w:rPr>
              <w:t>enclosures</w:t>
            </w:r>
            <w:r w:rsidRPr="000E2721">
              <w:rPr>
                <w:rFonts w:asciiTheme="minorHAnsi" w:hAnsiTheme="minorHAnsi" w:cstheme="minorHAnsi"/>
                <w:sz w:val="20"/>
                <w:szCs w:val="20"/>
              </w:rPr>
              <w:t xml:space="preserve"> may be required to have a top cover as well as side </w:t>
            </w:r>
            <w:proofErr w:type="spellStart"/>
            <w:r w:rsidRPr="000E2721">
              <w:rPr>
                <w:rFonts w:asciiTheme="minorHAnsi" w:hAnsiTheme="minorHAnsi" w:cstheme="minorHAnsi"/>
                <w:sz w:val="20"/>
                <w:szCs w:val="20"/>
              </w:rPr>
              <w:t>enclosings</w:t>
            </w:r>
            <w:proofErr w:type="spellEnd"/>
            <w:r w:rsidRPr="000E2721">
              <w:rPr>
                <w:rFonts w:asciiTheme="minorHAnsi" w:hAnsiTheme="minorHAnsi" w:cstheme="minorHAnsi"/>
                <w:sz w:val="20"/>
                <w:szCs w:val="20"/>
              </w:rPr>
              <w:t xml:space="preserve"> for </w:t>
            </w:r>
            <w:r w:rsidRPr="000E2721">
              <w:rPr>
                <w:rFonts w:asciiTheme="minorHAnsi" w:hAnsiTheme="minorHAnsi" w:cstheme="minorHAnsi"/>
                <w:b/>
                <w:bCs/>
                <w:sz w:val="20"/>
                <w:szCs w:val="20"/>
                <w:u w:val="single"/>
              </w:rPr>
              <w:t>animals that can fly</w:t>
            </w:r>
            <w:r w:rsidRPr="000E2721">
              <w:rPr>
                <w:rFonts w:asciiTheme="minorHAnsi" w:hAnsiTheme="minorHAnsi" w:cstheme="minorHAnsi"/>
                <w:sz w:val="20"/>
                <w:szCs w:val="20"/>
              </w:rPr>
              <w:t>.</w:t>
            </w:r>
          </w:p>
        </w:tc>
        <w:tc>
          <w:tcPr>
            <w:tcW w:w="1118" w:type="pct"/>
            <w:shd w:val="clear" w:color="auto" w:fill="auto"/>
          </w:tcPr>
          <w:p w14:paraId="4ABC6A7F" w14:textId="35EB0D3B" w:rsidR="00766BB1" w:rsidRPr="000E2721" w:rsidRDefault="0007736A"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Reasonable </w:t>
            </w:r>
          </w:p>
        </w:tc>
        <w:tc>
          <w:tcPr>
            <w:tcW w:w="1118" w:type="pct"/>
            <w:shd w:val="clear" w:color="auto" w:fill="auto"/>
          </w:tcPr>
          <w:p w14:paraId="394E770C" w14:textId="1567555F" w:rsidR="00766BB1" w:rsidRPr="000E2721" w:rsidRDefault="00997B59" w:rsidP="00E86118">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Support the suggestion  </w:t>
            </w:r>
          </w:p>
        </w:tc>
        <w:tc>
          <w:tcPr>
            <w:tcW w:w="1190" w:type="pct"/>
            <w:shd w:val="clear" w:color="auto" w:fill="auto"/>
          </w:tcPr>
          <w:p w14:paraId="3B2348D7" w14:textId="77777777" w:rsidR="00766BB1" w:rsidRPr="004821D6" w:rsidRDefault="0007736A" w:rsidP="00E86118">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To achieve a clearer understanding of enclosure, Item 3 of Schedule 5 would require amendment to point (b) of column 2 of the </w:t>
            </w:r>
            <w:r w:rsidRPr="004821D6">
              <w:rPr>
                <w:rFonts w:asciiTheme="minorHAnsi" w:hAnsiTheme="minorHAnsi" w:cstheme="minorHAnsi"/>
                <w:b/>
                <w:bCs/>
                <w:sz w:val="20"/>
                <w:szCs w:val="20"/>
              </w:rPr>
              <w:t>Subordinate Local Law</w:t>
            </w:r>
            <w:r w:rsidRPr="004821D6">
              <w:rPr>
                <w:rFonts w:asciiTheme="minorHAnsi" w:hAnsiTheme="minorHAnsi" w:cstheme="minorHAnsi"/>
                <w:sz w:val="20"/>
                <w:szCs w:val="20"/>
              </w:rPr>
              <w:t xml:space="preserve"> to read as follows:</w:t>
            </w:r>
          </w:p>
          <w:p w14:paraId="1239CE8B" w14:textId="22704B94" w:rsidR="0007736A" w:rsidRPr="004821D6" w:rsidRDefault="0007736A" w:rsidP="00E86118">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“(b) the bird is contained within an enclosure, </w:t>
            </w:r>
            <w:r w:rsidRPr="004821D6">
              <w:rPr>
                <w:rFonts w:asciiTheme="minorHAnsi" w:hAnsiTheme="minorHAnsi" w:cstheme="minorHAnsi"/>
                <w:i/>
                <w:iCs/>
                <w:sz w:val="20"/>
                <w:szCs w:val="20"/>
              </w:rPr>
              <w:t xml:space="preserve">which may include enclosing the top </w:t>
            </w:r>
            <w:r w:rsidR="000674F7" w:rsidRPr="004821D6">
              <w:rPr>
                <w:rFonts w:asciiTheme="minorHAnsi" w:hAnsiTheme="minorHAnsi" w:cstheme="minorHAnsi"/>
                <w:i/>
                <w:iCs/>
                <w:sz w:val="20"/>
                <w:szCs w:val="20"/>
              </w:rPr>
              <w:t xml:space="preserve">of the enclosure </w:t>
            </w:r>
            <w:r w:rsidRPr="004821D6">
              <w:rPr>
                <w:rFonts w:asciiTheme="minorHAnsi" w:hAnsiTheme="minorHAnsi" w:cstheme="minorHAnsi"/>
                <w:i/>
                <w:iCs/>
                <w:sz w:val="20"/>
                <w:szCs w:val="20"/>
              </w:rPr>
              <w:t>to prevent animals from flying out</w:t>
            </w:r>
            <w:r w:rsidRPr="004821D6">
              <w:rPr>
                <w:rFonts w:asciiTheme="minorHAnsi" w:hAnsiTheme="minorHAnsi" w:cstheme="minorHAnsi"/>
                <w:sz w:val="20"/>
                <w:szCs w:val="20"/>
              </w:rPr>
              <w:t>.”</w:t>
            </w:r>
          </w:p>
        </w:tc>
      </w:tr>
      <w:tr w:rsidR="00B45878" w:rsidRPr="000E2721" w14:paraId="1339E1D2" w14:textId="77777777" w:rsidTr="00824231">
        <w:tc>
          <w:tcPr>
            <w:tcW w:w="205" w:type="pct"/>
            <w:shd w:val="clear" w:color="auto" w:fill="auto"/>
          </w:tcPr>
          <w:p w14:paraId="18DBA5C4" w14:textId="4CAD457B" w:rsidR="001D61EA"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12</w:t>
            </w:r>
          </w:p>
        </w:tc>
        <w:tc>
          <w:tcPr>
            <w:tcW w:w="1368" w:type="pct"/>
            <w:shd w:val="clear" w:color="auto" w:fill="auto"/>
          </w:tcPr>
          <w:p w14:paraId="3D73009C" w14:textId="77777777" w:rsidR="001D61EA" w:rsidRPr="000E2721" w:rsidRDefault="001D61EA" w:rsidP="00DE7197">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In relation to Schedule 1 it should be clarified that the species (</w:t>
            </w:r>
            <w:proofErr w:type="spellStart"/>
            <w:r w:rsidRPr="000E2721">
              <w:rPr>
                <w:rFonts w:asciiTheme="minorHAnsi" w:hAnsiTheme="minorHAnsi" w:cstheme="minorHAnsi"/>
                <w:sz w:val="20"/>
                <w:szCs w:val="20"/>
              </w:rPr>
              <w:t>ie</w:t>
            </w:r>
            <w:proofErr w:type="spellEnd"/>
            <w:r w:rsidRPr="000E2721">
              <w:rPr>
                <w:rFonts w:asciiTheme="minorHAnsi" w:hAnsiTheme="minorHAnsi" w:cstheme="minorHAnsi"/>
                <w:sz w:val="20"/>
                <w:szCs w:val="20"/>
              </w:rPr>
              <w:t xml:space="preserve">. horses, donkeys, cows, pigs, etc) mentioned include the </w:t>
            </w:r>
            <w:r w:rsidRPr="000E2721">
              <w:rPr>
                <w:rFonts w:asciiTheme="minorHAnsi" w:hAnsiTheme="minorHAnsi" w:cstheme="minorHAnsi"/>
                <w:b/>
                <w:bCs/>
                <w:sz w:val="20"/>
                <w:szCs w:val="20"/>
                <w:u w:val="single"/>
              </w:rPr>
              <w:t>‘miniature’ versions</w:t>
            </w:r>
            <w:r w:rsidRPr="000E2721">
              <w:rPr>
                <w:rFonts w:asciiTheme="minorHAnsi" w:hAnsiTheme="minorHAnsi" w:cstheme="minorHAnsi"/>
                <w:sz w:val="20"/>
                <w:szCs w:val="20"/>
              </w:rPr>
              <w:t xml:space="preserve"> of those species as well.</w:t>
            </w:r>
          </w:p>
        </w:tc>
        <w:tc>
          <w:tcPr>
            <w:tcW w:w="1118" w:type="pct"/>
            <w:shd w:val="clear" w:color="auto" w:fill="auto"/>
          </w:tcPr>
          <w:p w14:paraId="7FEB382F" w14:textId="22E96B51" w:rsidR="001D61EA" w:rsidRPr="000E2721" w:rsidRDefault="000674F7" w:rsidP="00DE7197">
            <w:pPr>
              <w:spacing w:before="120" w:after="120"/>
              <w:rPr>
                <w:rFonts w:asciiTheme="minorHAnsi" w:hAnsiTheme="minorHAnsi" w:cstheme="minorHAnsi"/>
                <w:sz w:val="20"/>
                <w:szCs w:val="20"/>
              </w:rPr>
            </w:pPr>
            <w:r>
              <w:rPr>
                <w:rFonts w:asciiTheme="minorHAnsi" w:hAnsiTheme="minorHAnsi" w:cstheme="minorHAnsi"/>
                <w:sz w:val="20"/>
                <w:szCs w:val="20"/>
              </w:rPr>
              <w:t>I</w:t>
            </w:r>
            <w:r w:rsidR="001D61EA" w:rsidRPr="000E2721">
              <w:rPr>
                <w:rFonts w:asciiTheme="minorHAnsi" w:hAnsiTheme="minorHAnsi" w:cstheme="minorHAnsi"/>
                <w:sz w:val="20"/>
                <w:szCs w:val="20"/>
              </w:rPr>
              <w:t xml:space="preserve">t is not always the size of the animals that determines whether it is appropriate for them to be kept.  For example, whilst miniature pigs may not produce the odours etc that makes it inappropriate to keep them in urban areas, they </w:t>
            </w:r>
            <w:r w:rsidR="0000394A" w:rsidRPr="000E2721">
              <w:rPr>
                <w:rFonts w:asciiTheme="minorHAnsi" w:hAnsiTheme="minorHAnsi" w:cstheme="minorHAnsi"/>
                <w:sz w:val="20"/>
                <w:szCs w:val="20"/>
              </w:rPr>
              <w:t>can</w:t>
            </w:r>
            <w:r w:rsidR="001D61EA" w:rsidRPr="000E2721">
              <w:rPr>
                <w:rFonts w:asciiTheme="minorHAnsi" w:hAnsiTheme="minorHAnsi" w:cstheme="minorHAnsi"/>
                <w:sz w:val="20"/>
                <w:szCs w:val="20"/>
              </w:rPr>
              <w:t xml:space="preserve"> carry diseases that can transfer to humans the same as th</w:t>
            </w:r>
            <w:r w:rsidR="0000394A" w:rsidRPr="000E2721">
              <w:rPr>
                <w:rFonts w:asciiTheme="minorHAnsi" w:hAnsiTheme="minorHAnsi" w:cstheme="minorHAnsi"/>
                <w:sz w:val="20"/>
                <w:szCs w:val="20"/>
              </w:rPr>
              <w:t>e</w:t>
            </w:r>
            <w:r w:rsidR="001D61EA" w:rsidRPr="000E2721">
              <w:rPr>
                <w:rFonts w:asciiTheme="minorHAnsi" w:hAnsiTheme="minorHAnsi" w:cstheme="minorHAnsi"/>
                <w:sz w:val="20"/>
                <w:szCs w:val="20"/>
              </w:rPr>
              <w:t xml:space="preserve"> full sized species and therefore it would be inappropriate to allow them in urban areas.</w:t>
            </w:r>
          </w:p>
        </w:tc>
        <w:tc>
          <w:tcPr>
            <w:tcW w:w="1118" w:type="pct"/>
            <w:shd w:val="clear" w:color="auto" w:fill="auto"/>
          </w:tcPr>
          <w:p w14:paraId="7DD76944" w14:textId="77777777" w:rsidR="001D61EA" w:rsidRPr="000E2721" w:rsidRDefault="001D61EA" w:rsidP="00DE7197">
            <w:pPr>
              <w:spacing w:before="120" w:after="120"/>
              <w:rPr>
                <w:rFonts w:asciiTheme="minorHAnsi" w:hAnsiTheme="minorHAnsi" w:cstheme="minorHAnsi"/>
                <w:sz w:val="20"/>
                <w:szCs w:val="20"/>
              </w:rPr>
            </w:pPr>
            <w:r w:rsidRPr="000E2721">
              <w:rPr>
                <w:rFonts w:asciiTheme="minorHAnsi" w:hAnsiTheme="minorHAnsi" w:cstheme="minorHAnsi"/>
                <w:sz w:val="20"/>
                <w:szCs w:val="20"/>
              </w:rPr>
              <w:t>Include suggestion</w:t>
            </w:r>
          </w:p>
        </w:tc>
        <w:tc>
          <w:tcPr>
            <w:tcW w:w="1190" w:type="pct"/>
            <w:shd w:val="clear" w:color="auto" w:fill="auto"/>
          </w:tcPr>
          <w:p w14:paraId="058B81B8" w14:textId="425EF2C6" w:rsidR="001D61EA" w:rsidRPr="004821D6" w:rsidRDefault="0000394A" w:rsidP="00DE7197">
            <w:pPr>
              <w:spacing w:before="120" w:after="120"/>
              <w:rPr>
                <w:rFonts w:asciiTheme="minorHAnsi" w:hAnsiTheme="minorHAnsi" w:cstheme="minorHAnsi"/>
                <w:sz w:val="20"/>
                <w:szCs w:val="20"/>
              </w:rPr>
            </w:pPr>
            <w:r w:rsidRPr="004821D6">
              <w:rPr>
                <w:rFonts w:asciiTheme="minorHAnsi" w:hAnsiTheme="minorHAnsi" w:cstheme="minorHAnsi"/>
                <w:sz w:val="20"/>
                <w:szCs w:val="20"/>
              </w:rPr>
              <w:t>Will involve making an addition to Schedule 1 Column 1 Heading</w:t>
            </w:r>
            <w:r w:rsidR="00FB105C" w:rsidRPr="004821D6">
              <w:rPr>
                <w:rFonts w:asciiTheme="minorHAnsi" w:hAnsiTheme="minorHAnsi" w:cstheme="minorHAnsi"/>
                <w:sz w:val="20"/>
                <w:szCs w:val="20"/>
              </w:rPr>
              <w:t xml:space="preserve"> of the </w:t>
            </w:r>
            <w:r w:rsidR="00FB105C" w:rsidRPr="004821D6">
              <w:rPr>
                <w:rFonts w:asciiTheme="minorHAnsi" w:hAnsiTheme="minorHAnsi" w:cstheme="minorHAnsi"/>
                <w:b/>
                <w:bCs/>
                <w:sz w:val="20"/>
                <w:szCs w:val="20"/>
              </w:rPr>
              <w:t>Subordinate Local Law</w:t>
            </w:r>
            <w:r w:rsidRPr="004821D6">
              <w:rPr>
                <w:rFonts w:asciiTheme="minorHAnsi" w:hAnsiTheme="minorHAnsi" w:cstheme="minorHAnsi"/>
                <w:sz w:val="20"/>
                <w:szCs w:val="20"/>
              </w:rPr>
              <w:t xml:space="preserve"> to read:</w:t>
            </w:r>
          </w:p>
          <w:p w14:paraId="5F51F146" w14:textId="0C990155" w:rsidR="0000394A" w:rsidRPr="004821D6" w:rsidRDefault="0000394A" w:rsidP="007D6CB4">
            <w:pPr>
              <w:rPr>
                <w:rFonts w:asciiTheme="minorHAnsi" w:hAnsiTheme="minorHAnsi" w:cstheme="minorHAnsi"/>
                <w:i/>
                <w:iCs/>
                <w:sz w:val="20"/>
                <w:szCs w:val="20"/>
              </w:rPr>
            </w:pPr>
            <w:r w:rsidRPr="004821D6">
              <w:rPr>
                <w:rFonts w:asciiTheme="minorHAnsi" w:hAnsiTheme="minorHAnsi" w:cstheme="minorHAnsi"/>
                <w:i/>
                <w:iCs/>
                <w:sz w:val="20"/>
                <w:szCs w:val="20"/>
              </w:rPr>
              <w:t>“Column 1</w:t>
            </w:r>
          </w:p>
          <w:p w14:paraId="142F0A09" w14:textId="77777777" w:rsidR="0000394A" w:rsidRPr="004821D6" w:rsidRDefault="0000394A" w:rsidP="007D6CB4">
            <w:pPr>
              <w:rPr>
                <w:rFonts w:asciiTheme="minorHAnsi" w:hAnsiTheme="minorHAnsi" w:cstheme="minorHAnsi"/>
                <w:sz w:val="20"/>
                <w:szCs w:val="20"/>
              </w:rPr>
            </w:pPr>
            <w:r w:rsidRPr="004821D6">
              <w:rPr>
                <w:rFonts w:asciiTheme="minorHAnsi" w:hAnsiTheme="minorHAnsi" w:cstheme="minorHAnsi"/>
                <w:i/>
                <w:iCs/>
                <w:sz w:val="20"/>
                <w:szCs w:val="20"/>
              </w:rPr>
              <w:t>Animal including miniatures of the species”</w:t>
            </w:r>
            <w:r w:rsidR="003A50B0" w:rsidRPr="004821D6">
              <w:rPr>
                <w:rFonts w:asciiTheme="minorHAnsi" w:hAnsiTheme="minorHAnsi" w:cstheme="minorHAnsi"/>
                <w:sz w:val="20"/>
                <w:szCs w:val="20"/>
              </w:rPr>
              <w:t xml:space="preserve">; </w:t>
            </w:r>
          </w:p>
          <w:p w14:paraId="611B4348" w14:textId="3D881E5A" w:rsidR="003A50B0" w:rsidRPr="004821D6" w:rsidRDefault="003A50B0" w:rsidP="007D6CB4">
            <w:pPr>
              <w:rPr>
                <w:rFonts w:asciiTheme="minorHAnsi" w:hAnsiTheme="minorHAnsi" w:cstheme="minorHAnsi"/>
                <w:sz w:val="20"/>
                <w:szCs w:val="20"/>
              </w:rPr>
            </w:pPr>
            <w:r w:rsidRPr="004821D6">
              <w:rPr>
                <w:rFonts w:asciiTheme="minorHAnsi" w:hAnsiTheme="minorHAnsi" w:cstheme="minorHAnsi"/>
                <w:sz w:val="20"/>
                <w:szCs w:val="20"/>
              </w:rPr>
              <w:t>Schedule 2 Column 1 Heading and Schedule 5 Column 1 to read:</w:t>
            </w:r>
          </w:p>
          <w:p w14:paraId="69E4971E" w14:textId="77777777" w:rsidR="003A50B0" w:rsidRPr="004821D6" w:rsidRDefault="003A50B0" w:rsidP="007D6CB4">
            <w:pPr>
              <w:rPr>
                <w:rFonts w:asciiTheme="minorHAnsi" w:hAnsiTheme="minorHAnsi" w:cstheme="minorHAnsi"/>
                <w:sz w:val="20"/>
                <w:szCs w:val="20"/>
              </w:rPr>
            </w:pPr>
            <w:r w:rsidRPr="004821D6">
              <w:rPr>
                <w:rFonts w:asciiTheme="minorHAnsi" w:hAnsiTheme="minorHAnsi" w:cstheme="minorHAnsi"/>
                <w:sz w:val="20"/>
                <w:szCs w:val="20"/>
              </w:rPr>
              <w:t>“</w:t>
            </w:r>
            <w:r w:rsidRPr="004821D6">
              <w:rPr>
                <w:rFonts w:asciiTheme="minorHAnsi" w:hAnsiTheme="minorHAnsi" w:cstheme="minorHAnsi"/>
                <w:i/>
                <w:iCs/>
                <w:sz w:val="20"/>
                <w:szCs w:val="20"/>
              </w:rPr>
              <w:t>Column 1</w:t>
            </w:r>
            <w:r w:rsidRPr="004821D6">
              <w:rPr>
                <w:rFonts w:asciiTheme="minorHAnsi" w:hAnsiTheme="minorHAnsi" w:cstheme="minorHAnsi"/>
                <w:i/>
                <w:iCs/>
                <w:sz w:val="20"/>
                <w:szCs w:val="20"/>
              </w:rPr>
              <w:br/>
              <w:t>Species or breed of animal including miniatures of the species</w:t>
            </w:r>
            <w:r w:rsidRPr="004821D6">
              <w:rPr>
                <w:rFonts w:asciiTheme="minorHAnsi" w:hAnsiTheme="minorHAnsi" w:cstheme="minorHAnsi"/>
                <w:sz w:val="20"/>
                <w:szCs w:val="20"/>
              </w:rPr>
              <w:t>”</w:t>
            </w:r>
          </w:p>
          <w:p w14:paraId="5475C7E6" w14:textId="77777777" w:rsidR="003A50B0" w:rsidRPr="004821D6" w:rsidRDefault="003A50B0" w:rsidP="007D6CB4">
            <w:pPr>
              <w:rPr>
                <w:rFonts w:asciiTheme="minorHAnsi" w:hAnsiTheme="minorHAnsi" w:cstheme="minorHAnsi"/>
                <w:sz w:val="20"/>
                <w:szCs w:val="20"/>
              </w:rPr>
            </w:pPr>
            <w:r w:rsidRPr="004821D6">
              <w:rPr>
                <w:rFonts w:asciiTheme="minorHAnsi" w:hAnsiTheme="minorHAnsi" w:cstheme="minorHAnsi"/>
                <w:sz w:val="20"/>
                <w:szCs w:val="20"/>
              </w:rPr>
              <w:t>Schedule 6 Column 2 to read:</w:t>
            </w:r>
          </w:p>
          <w:p w14:paraId="44303C90" w14:textId="3552086B" w:rsidR="003A50B0" w:rsidRPr="004821D6" w:rsidRDefault="003A50B0" w:rsidP="007D6CB4">
            <w:pPr>
              <w:rPr>
                <w:rFonts w:asciiTheme="minorHAnsi" w:hAnsiTheme="minorHAnsi" w:cstheme="minorHAnsi"/>
                <w:i/>
                <w:iCs/>
                <w:sz w:val="20"/>
                <w:szCs w:val="20"/>
              </w:rPr>
            </w:pPr>
            <w:r w:rsidRPr="004821D6">
              <w:rPr>
                <w:rFonts w:asciiTheme="minorHAnsi" w:hAnsiTheme="minorHAnsi" w:cstheme="minorHAnsi"/>
                <w:sz w:val="20"/>
                <w:szCs w:val="20"/>
              </w:rPr>
              <w:t>“</w:t>
            </w:r>
            <w:r w:rsidRPr="004821D6">
              <w:rPr>
                <w:rFonts w:asciiTheme="minorHAnsi" w:hAnsiTheme="minorHAnsi" w:cstheme="minorHAnsi"/>
                <w:i/>
                <w:iCs/>
                <w:sz w:val="20"/>
                <w:szCs w:val="20"/>
              </w:rPr>
              <w:t>Column 2</w:t>
            </w:r>
          </w:p>
          <w:p w14:paraId="4BEE6231" w14:textId="59FCCFF4" w:rsidR="003A50B0" w:rsidRPr="004821D6" w:rsidRDefault="003A50B0" w:rsidP="007D6CB4">
            <w:pPr>
              <w:rPr>
                <w:rFonts w:asciiTheme="minorHAnsi" w:hAnsiTheme="minorHAnsi" w:cstheme="minorHAnsi"/>
                <w:sz w:val="20"/>
                <w:szCs w:val="20"/>
              </w:rPr>
            </w:pPr>
            <w:r w:rsidRPr="004821D6">
              <w:rPr>
                <w:rFonts w:asciiTheme="minorHAnsi" w:hAnsiTheme="minorHAnsi" w:cstheme="minorHAnsi"/>
                <w:i/>
                <w:iCs/>
                <w:sz w:val="20"/>
                <w:szCs w:val="20"/>
              </w:rPr>
              <w:lastRenderedPageBreak/>
              <w:t>Species or breed of animals (including miniatures) prohibited”</w:t>
            </w:r>
          </w:p>
        </w:tc>
      </w:tr>
      <w:tr w:rsidR="00B45878" w:rsidRPr="000E2721" w14:paraId="7BE60780" w14:textId="77777777" w:rsidTr="00824231">
        <w:tc>
          <w:tcPr>
            <w:tcW w:w="205" w:type="pct"/>
            <w:shd w:val="clear" w:color="auto" w:fill="auto"/>
          </w:tcPr>
          <w:p w14:paraId="3B81E4F7" w14:textId="389CB3A6" w:rsidR="001D61EA"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lastRenderedPageBreak/>
              <w:t>13</w:t>
            </w:r>
          </w:p>
        </w:tc>
        <w:tc>
          <w:tcPr>
            <w:tcW w:w="1368" w:type="pct"/>
            <w:shd w:val="clear" w:color="auto" w:fill="auto"/>
          </w:tcPr>
          <w:p w14:paraId="0139A476" w14:textId="77777777" w:rsidR="001D61EA" w:rsidRPr="000E2721" w:rsidRDefault="001D61EA" w:rsidP="006217D4">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There was some group discussion around the pros and cons of keeping </w:t>
            </w:r>
            <w:r w:rsidRPr="000E2721">
              <w:rPr>
                <w:rFonts w:asciiTheme="minorHAnsi" w:hAnsiTheme="minorHAnsi" w:cstheme="minorHAnsi"/>
                <w:b/>
                <w:bCs/>
                <w:sz w:val="20"/>
                <w:szCs w:val="20"/>
                <w:u w:val="single"/>
              </w:rPr>
              <w:t>miniature animals</w:t>
            </w:r>
            <w:r w:rsidRPr="000E2721">
              <w:rPr>
                <w:rFonts w:asciiTheme="minorHAnsi" w:hAnsiTheme="minorHAnsi" w:cstheme="minorHAnsi"/>
                <w:sz w:val="20"/>
                <w:szCs w:val="20"/>
              </w:rPr>
              <w:t>.  It was suggested that this may be an issue best considered in the next 3 yearly review and that we maintain a watching brief on how other local governments approach this trend during this period.</w:t>
            </w:r>
          </w:p>
        </w:tc>
        <w:tc>
          <w:tcPr>
            <w:tcW w:w="1118" w:type="pct"/>
            <w:shd w:val="clear" w:color="auto" w:fill="auto"/>
          </w:tcPr>
          <w:p w14:paraId="1B66F658" w14:textId="6C4CD6E0" w:rsidR="001D61EA" w:rsidRPr="000E2721" w:rsidRDefault="001D61EA" w:rsidP="006217D4">
            <w:pPr>
              <w:spacing w:before="120" w:after="120"/>
              <w:rPr>
                <w:rFonts w:asciiTheme="minorHAnsi" w:hAnsiTheme="minorHAnsi" w:cstheme="minorHAnsi"/>
                <w:sz w:val="20"/>
                <w:szCs w:val="20"/>
              </w:rPr>
            </w:pPr>
            <w:r w:rsidRPr="000E2721">
              <w:rPr>
                <w:rFonts w:asciiTheme="minorHAnsi" w:hAnsiTheme="minorHAnsi" w:cstheme="minorHAnsi"/>
                <w:sz w:val="20"/>
                <w:szCs w:val="20"/>
              </w:rPr>
              <w:t>Refer above</w:t>
            </w:r>
          </w:p>
        </w:tc>
        <w:tc>
          <w:tcPr>
            <w:tcW w:w="1118" w:type="pct"/>
            <w:shd w:val="clear" w:color="auto" w:fill="auto"/>
          </w:tcPr>
          <w:p w14:paraId="58055FA4" w14:textId="67304675" w:rsidR="001D61EA" w:rsidRPr="000E2721" w:rsidRDefault="001D61EA" w:rsidP="006217D4">
            <w:pPr>
              <w:spacing w:before="120" w:after="120"/>
              <w:rPr>
                <w:rFonts w:asciiTheme="minorHAnsi" w:hAnsiTheme="minorHAnsi" w:cstheme="minorHAnsi"/>
                <w:sz w:val="20"/>
                <w:szCs w:val="20"/>
              </w:rPr>
            </w:pPr>
            <w:r w:rsidRPr="000E2721">
              <w:rPr>
                <w:rFonts w:asciiTheme="minorHAnsi" w:hAnsiTheme="minorHAnsi" w:cstheme="minorHAnsi"/>
                <w:sz w:val="20"/>
                <w:szCs w:val="20"/>
              </w:rPr>
              <w:t>Refer above</w:t>
            </w:r>
          </w:p>
        </w:tc>
        <w:tc>
          <w:tcPr>
            <w:tcW w:w="1190" w:type="pct"/>
            <w:shd w:val="clear" w:color="auto" w:fill="auto"/>
          </w:tcPr>
          <w:p w14:paraId="6132FB78" w14:textId="3716D30C" w:rsidR="001D61EA" w:rsidRPr="004821D6" w:rsidRDefault="001D61EA" w:rsidP="006217D4">
            <w:pPr>
              <w:spacing w:before="120" w:after="120"/>
              <w:rPr>
                <w:rFonts w:asciiTheme="minorHAnsi" w:hAnsiTheme="minorHAnsi" w:cstheme="minorHAnsi"/>
                <w:sz w:val="20"/>
                <w:szCs w:val="20"/>
              </w:rPr>
            </w:pPr>
            <w:r w:rsidRPr="004821D6">
              <w:rPr>
                <w:rFonts w:asciiTheme="minorHAnsi" w:hAnsiTheme="minorHAnsi" w:cstheme="minorHAnsi"/>
                <w:sz w:val="20"/>
                <w:szCs w:val="20"/>
              </w:rPr>
              <w:t>Refer above</w:t>
            </w:r>
          </w:p>
        </w:tc>
      </w:tr>
      <w:tr w:rsidR="00B45878" w:rsidRPr="000E2721" w14:paraId="1A3FDE17" w14:textId="77777777" w:rsidTr="00824231">
        <w:tc>
          <w:tcPr>
            <w:tcW w:w="205" w:type="pct"/>
            <w:shd w:val="clear" w:color="auto" w:fill="auto"/>
          </w:tcPr>
          <w:p w14:paraId="04B5D4BF" w14:textId="0EDE8216" w:rsidR="00E86118"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1</w:t>
            </w:r>
            <w:r w:rsidR="002A59F7">
              <w:rPr>
                <w:rFonts w:asciiTheme="minorHAnsi" w:hAnsiTheme="minorHAnsi" w:cstheme="minorHAnsi"/>
                <w:sz w:val="20"/>
                <w:szCs w:val="20"/>
              </w:rPr>
              <w:t>8</w:t>
            </w:r>
          </w:p>
        </w:tc>
        <w:tc>
          <w:tcPr>
            <w:tcW w:w="1368" w:type="pct"/>
            <w:shd w:val="clear" w:color="auto" w:fill="auto"/>
          </w:tcPr>
          <w:p w14:paraId="4EAF4494" w14:textId="763E2EBC" w:rsidR="00E86118" w:rsidRPr="000E2721" w:rsidRDefault="00673CE2" w:rsidP="006E4E4F">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It was suggested that the provisions in </w:t>
            </w:r>
            <w:r w:rsidRPr="000E2721">
              <w:rPr>
                <w:rFonts w:asciiTheme="minorHAnsi" w:hAnsiTheme="minorHAnsi" w:cstheme="minorHAnsi"/>
                <w:b/>
                <w:bCs/>
                <w:sz w:val="20"/>
                <w:szCs w:val="20"/>
                <w:u w:val="single"/>
              </w:rPr>
              <w:t>Schedule 1</w:t>
            </w:r>
            <w:r w:rsidRPr="000E2721">
              <w:rPr>
                <w:rFonts w:asciiTheme="minorHAnsi" w:hAnsiTheme="minorHAnsi" w:cstheme="minorHAnsi"/>
                <w:sz w:val="20"/>
                <w:szCs w:val="20"/>
              </w:rPr>
              <w:t xml:space="preserve"> of the Subordinate Local Law need</w:t>
            </w:r>
            <w:r w:rsidR="00A93ED5" w:rsidRPr="000E2721">
              <w:rPr>
                <w:rFonts w:asciiTheme="minorHAnsi" w:hAnsiTheme="minorHAnsi" w:cstheme="minorHAnsi"/>
                <w:sz w:val="20"/>
                <w:szCs w:val="20"/>
              </w:rPr>
              <w:t>s</w:t>
            </w:r>
            <w:r w:rsidRPr="000E2721">
              <w:rPr>
                <w:rFonts w:asciiTheme="minorHAnsi" w:hAnsiTheme="minorHAnsi" w:cstheme="minorHAnsi"/>
                <w:sz w:val="20"/>
                <w:szCs w:val="20"/>
              </w:rPr>
              <w:t xml:space="preserve"> to be reviewed as currently the wording technically allows someone with a 10,001 square metre block to have four horses and four cows which Officers consider is not the original intent.  Can changes be made to make it clear that with 10,001 square metres (and other allotment sizes), you should only be permitted to have a combination of those sized animals (</w:t>
            </w:r>
            <w:proofErr w:type="spellStart"/>
            <w:r w:rsidRPr="000E2721">
              <w:rPr>
                <w:rFonts w:asciiTheme="minorHAnsi" w:hAnsiTheme="minorHAnsi" w:cstheme="minorHAnsi"/>
                <w:sz w:val="20"/>
                <w:szCs w:val="20"/>
              </w:rPr>
              <w:t>ie</w:t>
            </w:r>
            <w:proofErr w:type="spellEnd"/>
            <w:r w:rsidRPr="000E2721">
              <w:rPr>
                <w:rFonts w:asciiTheme="minorHAnsi" w:hAnsiTheme="minorHAnsi" w:cstheme="minorHAnsi"/>
                <w:sz w:val="20"/>
                <w:szCs w:val="20"/>
              </w:rPr>
              <w:t xml:space="preserve"> up to 4 – 2 horses, 2 cows) rather than a </w:t>
            </w:r>
            <w:r w:rsidRPr="000E2721">
              <w:rPr>
                <w:rFonts w:asciiTheme="minorHAnsi" w:hAnsiTheme="minorHAnsi" w:cstheme="minorHAnsi"/>
                <w:b/>
                <w:bCs/>
                <w:sz w:val="20"/>
                <w:szCs w:val="20"/>
                <w:u w:val="single"/>
              </w:rPr>
              <w:t>collective of the various categories.</w:t>
            </w:r>
          </w:p>
        </w:tc>
        <w:tc>
          <w:tcPr>
            <w:tcW w:w="1118" w:type="pct"/>
            <w:shd w:val="clear" w:color="auto" w:fill="auto"/>
          </w:tcPr>
          <w:p w14:paraId="666FC7B5" w14:textId="2CEBBF4D" w:rsidR="00E86118" w:rsidRPr="000E2721" w:rsidRDefault="003B621F"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Currently under Schedule 1 of the Subordinate Local Law, technically a person living in an urban area with an allotment size of </w:t>
            </w:r>
            <w:r w:rsidR="00027376" w:rsidRPr="000E2721">
              <w:rPr>
                <w:rFonts w:asciiTheme="minorHAnsi" w:hAnsiTheme="minorHAnsi" w:cstheme="minorHAnsi"/>
                <w:sz w:val="20"/>
                <w:szCs w:val="20"/>
              </w:rPr>
              <w:t xml:space="preserve">say </w:t>
            </w:r>
            <w:r w:rsidR="00AA2EEA" w:rsidRPr="000E2721">
              <w:rPr>
                <w:rFonts w:asciiTheme="minorHAnsi" w:hAnsiTheme="minorHAnsi" w:cstheme="minorHAnsi"/>
                <w:sz w:val="20"/>
                <w:szCs w:val="20"/>
              </w:rPr>
              <w:t>1090m</w:t>
            </w:r>
            <w:r w:rsidR="00AA2EEA" w:rsidRPr="000E2721">
              <w:rPr>
                <w:rFonts w:asciiTheme="minorHAnsi" w:hAnsiTheme="minorHAnsi" w:cstheme="minorHAnsi"/>
                <w:sz w:val="20"/>
                <w:szCs w:val="20"/>
                <w:vertAlign w:val="superscript"/>
              </w:rPr>
              <w:t>2</w:t>
            </w:r>
            <w:r w:rsidR="00AA2EEA" w:rsidRPr="000E2721">
              <w:rPr>
                <w:rFonts w:asciiTheme="minorHAnsi" w:hAnsiTheme="minorHAnsi" w:cstheme="minorHAnsi"/>
                <w:sz w:val="20"/>
                <w:szCs w:val="20"/>
              </w:rPr>
              <w:t xml:space="preserve"> could have 2 dogs, 2 cats</w:t>
            </w:r>
            <w:r w:rsidR="00622716" w:rsidRPr="000E2721">
              <w:rPr>
                <w:rFonts w:asciiTheme="minorHAnsi" w:hAnsiTheme="minorHAnsi" w:cstheme="minorHAnsi"/>
                <w:sz w:val="20"/>
                <w:szCs w:val="20"/>
              </w:rPr>
              <w:t>,</w:t>
            </w:r>
            <w:r w:rsidR="00AA2EEA" w:rsidRPr="000E2721">
              <w:rPr>
                <w:rFonts w:asciiTheme="minorHAnsi" w:hAnsiTheme="minorHAnsi" w:cstheme="minorHAnsi"/>
                <w:sz w:val="20"/>
                <w:szCs w:val="20"/>
              </w:rPr>
              <w:t xml:space="preserve"> 6 chickens, a duck</w:t>
            </w:r>
            <w:r w:rsidR="00622716" w:rsidRPr="000E2721">
              <w:rPr>
                <w:rFonts w:asciiTheme="minorHAnsi" w:hAnsiTheme="minorHAnsi" w:cstheme="minorHAnsi"/>
                <w:sz w:val="20"/>
                <w:szCs w:val="20"/>
              </w:rPr>
              <w:t>,</w:t>
            </w:r>
            <w:r w:rsidR="00AA2EEA" w:rsidRPr="000E2721">
              <w:rPr>
                <w:rFonts w:asciiTheme="minorHAnsi" w:hAnsiTheme="minorHAnsi" w:cstheme="minorHAnsi"/>
                <w:sz w:val="20"/>
                <w:szCs w:val="20"/>
              </w:rPr>
              <w:t xml:space="preserve"> 20 pigeons and other caged birds (</w:t>
            </w:r>
            <w:proofErr w:type="spellStart"/>
            <w:r w:rsidR="00AA2EEA" w:rsidRPr="000E2721">
              <w:rPr>
                <w:rFonts w:asciiTheme="minorHAnsi" w:hAnsiTheme="minorHAnsi" w:cstheme="minorHAnsi"/>
                <w:sz w:val="20"/>
                <w:szCs w:val="20"/>
              </w:rPr>
              <w:t>ie</w:t>
            </w:r>
            <w:proofErr w:type="spellEnd"/>
            <w:r w:rsidR="00AA2EEA" w:rsidRPr="000E2721">
              <w:rPr>
                <w:rFonts w:asciiTheme="minorHAnsi" w:hAnsiTheme="minorHAnsi" w:cstheme="minorHAnsi"/>
                <w:sz w:val="20"/>
                <w:szCs w:val="20"/>
              </w:rPr>
              <w:t>. cockatiels, parrots, etc).</w:t>
            </w:r>
          </w:p>
          <w:p w14:paraId="24480699" w14:textId="3CF8D16E" w:rsidR="00027376" w:rsidRPr="000E2721" w:rsidRDefault="00027376"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A person living </w:t>
            </w:r>
            <w:r w:rsidR="000674F7">
              <w:rPr>
                <w:rFonts w:asciiTheme="minorHAnsi" w:hAnsiTheme="minorHAnsi" w:cstheme="minorHAnsi"/>
                <w:sz w:val="20"/>
                <w:szCs w:val="20"/>
              </w:rPr>
              <w:t>on</w:t>
            </w:r>
            <w:r w:rsidRPr="000E2721">
              <w:rPr>
                <w:rFonts w:asciiTheme="minorHAnsi" w:hAnsiTheme="minorHAnsi" w:cstheme="minorHAnsi"/>
                <w:sz w:val="20"/>
                <w:szCs w:val="20"/>
              </w:rPr>
              <w:t xml:space="preserve"> an allotment size of 10,001m</w:t>
            </w:r>
            <w:r w:rsidRPr="000E2721">
              <w:rPr>
                <w:rFonts w:asciiTheme="minorHAnsi" w:hAnsiTheme="minorHAnsi" w:cstheme="minorHAnsi"/>
                <w:sz w:val="20"/>
                <w:szCs w:val="20"/>
                <w:vertAlign w:val="superscript"/>
              </w:rPr>
              <w:t>2</w:t>
            </w:r>
            <w:r w:rsidRPr="000E2721">
              <w:rPr>
                <w:rFonts w:asciiTheme="minorHAnsi" w:hAnsiTheme="minorHAnsi" w:cstheme="minorHAnsi"/>
                <w:sz w:val="20"/>
                <w:szCs w:val="20"/>
              </w:rPr>
              <w:t xml:space="preserve"> could keep more than 4 dogs, a number of cats, 4 cows, 4 horses, unlimited chickens, a rooster, unlimited ducks, geese, turkeys, guinea fowl, peacocks, ostriches, emus, bees, unlimited racing pigeons and other caged birds. </w:t>
            </w:r>
          </w:p>
          <w:p w14:paraId="34E6CD83" w14:textId="4A22DD8A" w:rsidR="00027376" w:rsidRPr="000E2721" w:rsidRDefault="00027376"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t>Of concern to staff is the</w:t>
            </w:r>
            <w:r w:rsidR="000674F7">
              <w:rPr>
                <w:rFonts w:asciiTheme="minorHAnsi" w:hAnsiTheme="minorHAnsi" w:cstheme="minorHAnsi"/>
                <w:sz w:val="20"/>
                <w:szCs w:val="20"/>
              </w:rPr>
              <w:t xml:space="preserve"> </w:t>
            </w:r>
            <w:r w:rsidRPr="000E2721">
              <w:rPr>
                <w:rFonts w:asciiTheme="minorHAnsi" w:hAnsiTheme="minorHAnsi" w:cstheme="minorHAnsi"/>
                <w:sz w:val="20"/>
                <w:szCs w:val="20"/>
              </w:rPr>
              <w:t>keeping of the combination of large</w:t>
            </w:r>
            <w:r w:rsidR="00622716" w:rsidRPr="000E2721">
              <w:rPr>
                <w:rFonts w:asciiTheme="minorHAnsi" w:hAnsiTheme="minorHAnsi" w:cstheme="minorHAnsi"/>
                <w:sz w:val="20"/>
                <w:szCs w:val="20"/>
              </w:rPr>
              <w:t>r</w:t>
            </w:r>
            <w:r w:rsidRPr="000E2721">
              <w:rPr>
                <w:rFonts w:asciiTheme="minorHAnsi" w:hAnsiTheme="minorHAnsi" w:cstheme="minorHAnsi"/>
                <w:sz w:val="20"/>
                <w:szCs w:val="20"/>
              </w:rPr>
              <w:t xml:space="preserve"> grazing animals.</w:t>
            </w:r>
          </w:p>
        </w:tc>
        <w:tc>
          <w:tcPr>
            <w:tcW w:w="1118" w:type="pct"/>
            <w:shd w:val="clear" w:color="auto" w:fill="auto"/>
          </w:tcPr>
          <w:p w14:paraId="1566FC13" w14:textId="72E4874A" w:rsidR="00E86118" w:rsidRPr="000E2721" w:rsidRDefault="00027376"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It is recommended that </w:t>
            </w:r>
            <w:r w:rsidR="00622716" w:rsidRPr="000E2721">
              <w:rPr>
                <w:rFonts w:asciiTheme="minorHAnsi" w:hAnsiTheme="minorHAnsi" w:cstheme="minorHAnsi"/>
                <w:sz w:val="20"/>
                <w:szCs w:val="20"/>
              </w:rPr>
              <w:t>in order to reduce the number of larger grazing animals on the smaller allotments of 10,001 to 20,000m</w:t>
            </w:r>
            <w:r w:rsidR="00622716" w:rsidRPr="000E2721">
              <w:rPr>
                <w:rFonts w:asciiTheme="minorHAnsi" w:hAnsiTheme="minorHAnsi" w:cstheme="minorHAnsi"/>
                <w:sz w:val="20"/>
                <w:szCs w:val="20"/>
                <w:vertAlign w:val="superscript"/>
              </w:rPr>
              <w:t xml:space="preserve">2 </w:t>
            </w:r>
            <w:r w:rsidR="00622716" w:rsidRPr="000E2721">
              <w:rPr>
                <w:rFonts w:asciiTheme="minorHAnsi" w:hAnsiTheme="minorHAnsi" w:cstheme="minorHAnsi"/>
                <w:sz w:val="20"/>
                <w:szCs w:val="20"/>
              </w:rPr>
              <w:t xml:space="preserve"> that Item 3 and 4 be linked in terms of the combination of these animals do not exceed the numbers nominated.</w:t>
            </w:r>
          </w:p>
        </w:tc>
        <w:tc>
          <w:tcPr>
            <w:tcW w:w="1190" w:type="pct"/>
            <w:shd w:val="clear" w:color="auto" w:fill="auto"/>
          </w:tcPr>
          <w:p w14:paraId="49A515EA" w14:textId="6CA8F838" w:rsidR="00E86118" w:rsidRPr="004821D6" w:rsidRDefault="00BB74E9"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This would require an amendment to Schedule 1 </w:t>
            </w:r>
            <w:r w:rsidR="009C098A" w:rsidRPr="004821D6">
              <w:rPr>
                <w:rFonts w:asciiTheme="minorHAnsi" w:hAnsiTheme="minorHAnsi" w:cstheme="minorHAnsi"/>
                <w:sz w:val="20"/>
                <w:szCs w:val="20"/>
              </w:rPr>
              <w:t xml:space="preserve">of the </w:t>
            </w:r>
            <w:r w:rsidR="009C098A" w:rsidRPr="004821D6">
              <w:rPr>
                <w:rFonts w:asciiTheme="minorHAnsi" w:hAnsiTheme="minorHAnsi" w:cstheme="minorHAnsi"/>
                <w:b/>
                <w:bCs/>
                <w:sz w:val="20"/>
                <w:szCs w:val="20"/>
              </w:rPr>
              <w:t>Subordinate Local Law</w:t>
            </w:r>
            <w:r w:rsidR="009C098A" w:rsidRPr="004821D6">
              <w:rPr>
                <w:rFonts w:asciiTheme="minorHAnsi" w:hAnsiTheme="minorHAnsi" w:cstheme="minorHAnsi"/>
                <w:sz w:val="20"/>
                <w:szCs w:val="20"/>
              </w:rPr>
              <w:t xml:space="preserve"> </w:t>
            </w:r>
            <w:r w:rsidRPr="004821D6">
              <w:rPr>
                <w:rFonts w:asciiTheme="minorHAnsi" w:hAnsiTheme="minorHAnsi" w:cstheme="minorHAnsi"/>
                <w:sz w:val="20"/>
                <w:szCs w:val="20"/>
              </w:rPr>
              <w:t>as follows:</w:t>
            </w:r>
          </w:p>
          <w:p w14:paraId="105B2829" w14:textId="6EAE0246" w:rsidR="00BB74E9" w:rsidRPr="004821D6" w:rsidRDefault="00BB74E9" w:rsidP="006E4E4F">
            <w:pPr>
              <w:spacing w:before="120" w:after="120"/>
              <w:rPr>
                <w:rFonts w:asciiTheme="minorHAnsi" w:hAnsiTheme="minorHAnsi" w:cstheme="minorHAnsi"/>
                <w:i/>
                <w:iCs/>
                <w:sz w:val="20"/>
                <w:szCs w:val="20"/>
              </w:rPr>
            </w:pPr>
            <w:r w:rsidRPr="004821D6">
              <w:rPr>
                <w:rFonts w:asciiTheme="minorHAnsi" w:hAnsiTheme="minorHAnsi" w:cstheme="minorHAnsi"/>
                <w:sz w:val="20"/>
                <w:szCs w:val="20"/>
              </w:rPr>
              <w:t xml:space="preserve">Item 3 – Horse – </w:t>
            </w:r>
            <w:r w:rsidRPr="004821D6">
              <w:rPr>
                <w:rFonts w:asciiTheme="minorHAnsi" w:hAnsiTheme="minorHAnsi" w:cstheme="minorHAnsi"/>
                <w:i/>
                <w:iCs/>
                <w:sz w:val="20"/>
                <w:szCs w:val="20"/>
              </w:rPr>
              <w:t>(d) more than 4 horses on an allotment with an area between 10,001m</w:t>
            </w:r>
            <w:r w:rsidR="00B37B20" w:rsidRPr="004821D6">
              <w:rPr>
                <w:rFonts w:asciiTheme="minorHAnsi" w:hAnsiTheme="minorHAnsi" w:cstheme="minorHAnsi"/>
                <w:i/>
                <w:iCs/>
                <w:sz w:val="20"/>
                <w:szCs w:val="20"/>
                <w:vertAlign w:val="superscript"/>
              </w:rPr>
              <w:t>2</w:t>
            </w:r>
            <w:r w:rsidRPr="004821D6">
              <w:rPr>
                <w:rFonts w:asciiTheme="minorHAnsi" w:hAnsiTheme="minorHAnsi" w:cstheme="minorHAnsi"/>
                <w:i/>
                <w:iCs/>
                <w:sz w:val="20"/>
                <w:szCs w:val="20"/>
              </w:rPr>
              <w:t xml:space="preserve"> and 20,000m</w:t>
            </w:r>
            <w:r w:rsidR="00B37B20" w:rsidRPr="004821D6">
              <w:rPr>
                <w:rFonts w:asciiTheme="minorHAnsi" w:hAnsiTheme="minorHAnsi" w:cstheme="minorHAnsi"/>
                <w:i/>
                <w:iCs/>
                <w:sz w:val="20"/>
                <w:szCs w:val="20"/>
                <w:vertAlign w:val="superscript"/>
              </w:rPr>
              <w:t>2</w:t>
            </w:r>
            <w:r w:rsidRPr="004821D6">
              <w:rPr>
                <w:rFonts w:asciiTheme="minorHAnsi" w:hAnsiTheme="minorHAnsi" w:cstheme="minorHAnsi"/>
                <w:i/>
                <w:iCs/>
                <w:sz w:val="20"/>
                <w:szCs w:val="20"/>
              </w:rPr>
              <w:t xml:space="preserve"> subject to the total number of animals kept under Items 3 and 4 of Schedule 1 does not exceed </w:t>
            </w:r>
            <w:r w:rsidR="00476494" w:rsidRPr="004821D6">
              <w:rPr>
                <w:rFonts w:asciiTheme="minorHAnsi" w:hAnsiTheme="minorHAnsi" w:cstheme="minorHAnsi"/>
                <w:i/>
                <w:iCs/>
                <w:sz w:val="20"/>
                <w:szCs w:val="20"/>
              </w:rPr>
              <w:t>6</w:t>
            </w:r>
            <w:r w:rsidRPr="004821D6">
              <w:rPr>
                <w:rFonts w:asciiTheme="minorHAnsi" w:hAnsiTheme="minorHAnsi" w:cstheme="minorHAnsi"/>
                <w:i/>
                <w:iCs/>
                <w:sz w:val="20"/>
                <w:szCs w:val="20"/>
              </w:rPr>
              <w:t xml:space="preserve"> animals in total.</w:t>
            </w:r>
          </w:p>
          <w:p w14:paraId="2AE12471" w14:textId="0A4F429B" w:rsidR="00BB74E9" w:rsidRPr="004821D6" w:rsidRDefault="00BB74E9"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Item 4 – Donkey, cow, bull, camel, deer, sheep, goat, </w:t>
            </w:r>
            <w:proofErr w:type="spellStart"/>
            <w:r w:rsidRPr="004821D6">
              <w:rPr>
                <w:rFonts w:asciiTheme="minorHAnsi" w:hAnsiTheme="minorHAnsi" w:cstheme="minorHAnsi"/>
                <w:sz w:val="20"/>
                <w:szCs w:val="20"/>
              </w:rPr>
              <w:t>Ilama</w:t>
            </w:r>
            <w:proofErr w:type="spellEnd"/>
            <w:r w:rsidRPr="004821D6">
              <w:rPr>
                <w:rFonts w:asciiTheme="minorHAnsi" w:hAnsiTheme="minorHAnsi" w:cstheme="minorHAnsi"/>
                <w:sz w:val="20"/>
                <w:szCs w:val="20"/>
              </w:rPr>
              <w:t xml:space="preserve"> or pig – “</w:t>
            </w:r>
            <w:r w:rsidRPr="004821D6">
              <w:rPr>
                <w:rFonts w:asciiTheme="minorHAnsi" w:hAnsiTheme="minorHAnsi" w:cstheme="minorHAnsi"/>
                <w:i/>
                <w:iCs/>
                <w:sz w:val="20"/>
                <w:szCs w:val="20"/>
              </w:rPr>
              <w:t>(3) More than 4 animals to which this item 4 applies on an allotment with an area of between 10,000m</w:t>
            </w:r>
            <w:r w:rsidR="00B37B20" w:rsidRPr="004821D6">
              <w:rPr>
                <w:rFonts w:asciiTheme="minorHAnsi" w:hAnsiTheme="minorHAnsi" w:cstheme="minorHAnsi"/>
                <w:i/>
                <w:iCs/>
                <w:sz w:val="20"/>
                <w:szCs w:val="20"/>
                <w:vertAlign w:val="superscript"/>
              </w:rPr>
              <w:t>2</w:t>
            </w:r>
            <w:r w:rsidRPr="004821D6">
              <w:rPr>
                <w:rFonts w:asciiTheme="minorHAnsi" w:hAnsiTheme="minorHAnsi" w:cstheme="minorHAnsi"/>
                <w:i/>
                <w:iCs/>
                <w:sz w:val="20"/>
                <w:szCs w:val="20"/>
              </w:rPr>
              <w:t xml:space="preserve"> and 20,000m</w:t>
            </w:r>
            <w:r w:rsidR="00B37B20" w:rsidRPr="004821D6">
              <w:rPr>
                <w:rFonts w:asciiTheme="minorHAnsi" w:hAnsiTheme="minorHAnsi" w:cstheme="minorHAnsi"/>
                <w:i/>
                <w:iCs/>
                <w:sz w:val="20"/>
                <w:szCs w:val="20"/>
                <w:vertAlign w:val="superscript"/>
              </w:rPr>
              <w:t>2</w:t>
            </w:r>
            <w:r w:rsidRPr="004821D6">
              <w:rPr>
                <w:rFonts w:asciiTheme="minorHAnsi" w:hAnsiTheme="minorHAnsi" w:cstheme="minorHAnsi"/>
                <w:i/>
                <w:iCs/>
                <w:sz w:val="20"/>
                <w:szCs w:val="20"/>
              </w:rPr>
              <w:t xml:space="preserve"> provided the total number of animals under Items 3 and 4 of Schedule 1 does not exceed </w:t>
            </w:r>
            <w:r w:rsidR="00476494" w:rsidRPr="004821D6">
              <w:rPr>
                <w:rFonts w:asciiTheme="minorHAnsi" w:hAnsiTheme="minorHAnsi" w:cstheme="minorHAnsi"/>
                <w:i/>
                <w:iCs/>
                <w:sz w:val="20"/>
                <w:szCs w:val="20"/>
              </w:rPr>
              <w:t>6</w:t>
            </w:r>
            <w:r w:rsidRPr="004821D6">
              <w:rPr>
                <w:rFonts w:asciiTheme="minorHAnsi" w:hAnsiTheme="minorHAnsi" w:cstheme="minorHAnsi"/>
                <w:i/>
                <w:iCs/>
                <w:sz w:val="20"/>
                <w:szCs w:val="20"/>
              </w:rPr>
              <w:t xml:space="preserve"> animals in total.”</w:t>
            </w:r>
          </w:p>
        </w:tc>
      </w:tr>
      <w:tr w:rsidR="00B45878" w:rsidRPr="000E2721" w14:paraId="659037B1" w14:textId="77777777" w:rsidTr="00824231">
        <w:tc>
          <w:tcPr>
            <w:tcW w:w="205" w:type="pct"/>
            <w:shd w:val="clear" w:color="auto" w:fill="auto"/>
          </w:tcPr>
          <w:p w14:paraId="15A3A077" w14:textId="3FE108FE" w:rsidR="00E86118"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1</w:t>
            </w:r>
            <w:r w:rsidR="002A59F7">
              <w:rPr>
                <w:rFonts w:asciiTheme="minorHAnsi" w:hAnsiTheme="minorHAnsi" w:cstheme="minorHAnsi"/>
                <w:sz w:val="20"/>
                <w:szCs w:val="20"/>
              </w:rPr>
              <w:t>9</w:t>
            </w:r>
          </w:p>
        </w:tc>
        <w:tc>
          <w:tcPr>
            <w:tcW w:w="1368" w:type="pct"/>
            <w:shd w:val="clear" w:color="auto" w:fill="auto"/>
          </w:tcPr>
          <w:p w14:paraId="414FB897" w14:textId="491E3844" w:rsidR="00E86118" w:rsidRPr="000E2721" w:rsidRDefault="006E4E4F" w:rsidP="006E4E4F">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Staff suggested that we research stocking rates and associated standards to assess whether the </w:t>
            </w:r>
            <w:r w:rsidRPr="000E2721">
              <w:rPr>
                <w:rFonts w:asciiTheme="minorHAnsi" w:hAnsiTheme="minorHAnsi" w:cstheme="minorHAnsi"/>
                <w:b/>
                <w:bCs/>
                <w:sz w:val="20"/>
                <w:szCs w:val="20"/>
                <w:u w:val="single"/>
              </w:rPr>
              <w:t xml:space="preserve">allotment sizes for keeping </w:t>
            </w:r>
            <w:r w:rsidRPr="000E2721">
              <w:rPr>
                <w:rFonts w:asciiTheme="minorHAnsi" w:hAnsiTheme="minorHAnsi" w:cstheme="minorHAnsi"/>
                <w:b/>
                <w:bCs/>
                <w:sz w:val="20"/>
                <w:szCs w:val="20"/>
                <w:u w:val="single"/>
              </w:rPr>
              <w:lastRenderedPageBreak/>
              <w:t>various animals</w:t>
            </w:r>
            <w:r w:rsidRPr="000E2721">
              <w:rPr>
                <w:rFonts w:asciiTheme="minorHAnsi" w:hAnsiTheme="minorHAnsi" w:cstheme="minorHAnsi"/>
                <w:sz w:val="20"/>
                <w:szCs w:val="20"/>
              </w:rPr>
              <w:t xml:space="preserve"> remains appropriate or whether changes should be made.</w:t>
            </w:r>
          </w:p>
        </w:tc>
        <w:tc>
          <w:tcPr>
            <w:tcW w:w="1118" w:type="pct"/>
            <w:shd w:val="clear" w:color="auto" w:fill="auto"/>
          </w:tcPr>
          <w:p w14:paraId="2A695E03" w14:textId="41886CF9" w:rsidR="00E86118" w:rsidRPr="000E2721" w:rsidRDefault="00C71A87"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 xml:space="preserve">It is difficult to accurately assess stocking rates as there are so many variables such as pasture coverage, </w:t>
            </w:r>
            <w:r w:rsidRPr="000E2721">
              <w:rPr>
                <w:rFonts w:asciiTheme="minorHAnsi" w:hAnsiTheme="minorHAnsi" w:cstheme="minorHAnsi"/>
                <w:sz w:val="20"/>
                <w:szCs w:val="20"/>
              </w:rPr>
              <w:lastRenderedPageBreak/>
              <w:t>soil types, rainfall, grass types and whether supplementary feeding occurs.  A generic stocking rate calculator was located and generally for larger grazing animals such as beef steers, 10,000m</w:t>
            </w:r>
            <w:r w:rsidRPr="000E2721">
              <w:rPr>
                <w:rFonts w:asciiTheme="minorHAnsi" w:hAnsiTheme="minorHAnsi" w:cstheme="minorHAnsi"/>
                <w:sz w:val="20"/>
                <w:szCs w:val="20"/>
                <w:vertAlign w:val="superscript"/>
              </w:rPr>
              <w:t>2</w:t>
            </w:r>
            <w:r w:rsidRPr="000E2721">
              <w:rPr>
                <w:rFonts w:asciiTheme="minorHAnsi" w:hAnsiTheme="minorHAnsi" w:cstheme="minorHAnsi"/>
                <w:sz w:val="20"/>
                <w:szCs w:val="20"/>
              </w:rPr>
              <w:t xml:space="preserve"> (1 hectare) </w:t>
            </w:r>
            <w:r w:rsidR="000674F7">
              <w:rPr>
                <w:rFonts w:asciiTheme="minorHAnsi" w:hAnsiTheme="minorHAnsi" w:cstheme="minorHAnsi"/>
                <w:sz w:val="20"/>
                <w:szCs w:val="20"/>
              </w:rPr>
              <w:t xml:space="preserve">has </w:t>
            </w:r>
            <w:r w:rsidRPr="000E2721">
              <w:rPr>
                <w:rFonts w:asciiTheme="minorHAnsi" w:hAnsiTheme="minorHAnsi" w:cstheme="minorHAnsi"/>
                <w:sz w:val="20"/>
                <w:szCs w:val="20"/>
              </w:rPr>
              <w:t xml:space="preserve">the carrying capacity </w:t>
            </w:r>
            <w:r w:rsidR="000674F7">
              <w:rPr>
                <w:rFonts w:asciiTheme="minorHAnsi" w:hAnsiTheme="minorHAnsi" w:cstheme="minorHAnsi"/>
                <w:sz w:val="20"/>
                <w:szCs w:val="20"/>
              </w:rPr>
              <w:t>of</w:t>
            </w:r>
            <w:r w:rsidRPr="000E2721">
              <w:rPr>
                <w:rFonts w:asciiTheme="minorHAnsi" w:hAnsiTheme="minorHAnsi" w:cstheme="minorHAnsi"/>
                <w:sz w:val="20"/>
                <w:szCs w:val="20"/>
              </w:rPr>
              <w:t xml:space="preserve"> 1.3 for a 200kg steer.</w:t>
            </w:r>
          </w:p>
        </w:tc>
        <w:tc>
          <w:tcPr>
            <w:tcW w:w="1118" w:type="pct"/>
            <w:shd w:val="clear" w:color="auto" w:fill="auto"/>
          </w:tcPr>
          <w:p w14:paraId="274854CF" w14:textId="1D0D47BB" w:rsidR="00E86118" w:rsidRPr="000E2721" w:rsidRDefault="00C71A87"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lastRenderedPageBreak/>
              <w:t xml:space="preserve">There does not appear to have been a high level of complaints regarding the number of animals </w:t>
            </w:r>
            <w:r w:rsidRPr="000E2721">
              <w:rPr>
                <w:rFonts w:asciiTheme="minorHAnsi" w:hAnsiTheme="minorHAnsi" w:cstheme="minorHAnsi"/>
                <w:sz w:val="20"/>
                <w:szCs w:val="20"/>
              </w:rPr>
              <w:lastRenderedPageBreak/>
              <w:t xml:space="preserve">currently being kept </w:t>
            </w:r>
            <w:r w:rsidR="000674F7">
              <w:rPr>
                <w:rFonts w:asciiTheme="minorHAnsi" w:hAnsiTheme="minorHAnsi" w:cstheme="minorHAnsi"/>
                <w:sz w:val="20"/>
                <w:szCs w:val="20"/>
              </w:rPr>
              <w:t xml:space="preserve">1 - </w:t>
            </w:r>
            <w:r w:rsidRPr="000E2721">
              <w:rPr>
                <w:rFonts w:asciiTheme="minorHAnsi" w:hAnsiTheme="minorHAnsi" w:cstheme="minorHAnsi"/>
                <w:sz w:val="20"/>
                <w:szCs w:val="20"/>
              </w:rPr>
              <w:t>4 hectares which indicates that the current provisions may be appropriate.  However</w:t>
            </w:r>
            <w:r w:rsidR="000674F7">
              <w:rPr>
                <w:rFonts w:asciiTheme="minorHAnsi" w:hAnsiTheme="minorHAnsi" w:cstheme="minorHAnsi"/>
                <w:sz w:val="20"/>
                <w:szCs w:val="20"/>
              </w:rPr>
              <w:t>,</w:t>
            </w:r>
            <w:r w:rsidRPr="000E2721">
              <w:rPr>
                <w:rFonts w:asciiTheme="minorHAnsi" w:hAnsiTheme="minorHAnsi" w:cstheme="minorHAnsi"/>
                <w:sz w:val="20"/>
                <w:szCs w:val="20"/>
              </w:rPr>
              <w:t xml:space="preserve"> it may be </w:t>
            </w:r>
            <w:r w:rsidR="000674F7">
              <w:rPr>
                <w:rFonts w:asciiTheme="minorHAnsi" w:hAnsiTheme="minorHAnsi" w:cstheme="minorHAnsi"/>
                <w:sz w:val="20"/>
                <w:szCs w:val="20"/>
              </w:rPr>
              <w:t>best</w:t>
            </w:r>
            <w:r w:rsidRPr="000E2721">
              <w:rPr>
                <w:rFonts w:asciiTheme="minorHAnsi" w:hAnsiTheme="minorHAnsi" w:cstheme="minorHAnsi"/>
                <w:sz w:val="20"/>
                <w:szCs w:val="20"/>
              </w:rPr>
              <w:t xml:space="preserve"> to place some limitations on total number of </w:t>
            </w:r>
            <w:r w:rsidR="000674F7">
              <w:rPr>
                <w:rFonts w:asciiTheme="minorHAnsi" w:hAnsiTheme="minorHAnsi" w:cstheme="minorHAnsi"/>
                <w:sz w:val="20"/>
                <w:szCs w:val="20"/>
              </w:rPr>
              <w:t xml:space="preserve">larger grazing </w:t>
            </w:r>
            <w:r w:rsidRPr="000E2721">
              <w:rPr>
                <w:rFonts w:asciiTheme="minorHAnsi" w:hAnsiTheme="minorHAnsi" w:cstheme="minorHAnsi"/>
                <w:sz w:val="20"/>
                <w:szCs w:val="20"/>
              </w:rPr>
              <w:t>animals for the smaller allotments between 10,000m2 and 20,000m2 (1-2 hectares</w:t>
            </w:r>
            <w:r w:rsidR="000674F7">
              <w:rPr>
                <w:rFonts w:asciiTheme="minorHAnsi" w:hAnsiTheme="minorHAnsi" w:cstheme="minorHAnsi"/>
                <w:sz w:val="20"/>
                <w:szCs w:val="20"/>
              </w:rPr>
              <w:t>)</w:t>
            </w:r>
            <w:r w:rsidRPr="000E2721">
              <w:rPr>
                <w:rFonts w:asciiTheme="minorHAnsi" w:hAnsiTheme="minorHAnsi" w:cstheme="minorHAnsi"/>
                <w:sz w:val="20"/>
                <w:szCs w:val="20"/>
              </w:rPr>
              <w:t>, along the lines of the recommendation for the item above.</w:t>
            </w:r>
          </w:p>
        </w:tc>
        <w:tc>
          <w:tcPr>
            <w:tcW w:w="1190" w:type="pct"/>
            <w:shd w:val="clear" w:color="auto" w:fill="auto"/>
          </w:tcPr>
          <w:p w14:paraId="1CEA5A20" w14:textId="7EF40EB1" w:rsidR="00E86118" w:rsidRPr="004821D6" w:rsidRDefault="00C71A87"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lastRenderedPageBreak/>
              <w:t>Refer above.</w:t>
            </w:r>
          </w:p>
        </w:tc>
      </w:tr>
      <w:tr w:rsidR="00B45878" w:rsidRPr="000E2721" w14:paraId="5AEFB3EA" w14:textId="77777777" w:rsidTr="00824231">
        <w:tc>
          <w:tcPr>
            <w:tcW w:w="205" w:type="pct"/>
            <w:shd w:val="clear" w:color="auto" w:fill="auto"/>
          </w:tcPr>
          <w:p w14:paraId="48710187" w14:textId="41F7C27B" w:rsidR="00E86118" w:rsidRPr="000E2721" w:rsidRDefault="002A59F7"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20</w:t>
            </w:r>
          </w:p>
        </w:tc>
        <w:tc>
          <w:tcPr>
            <w:tcW w:w="1368" w:type="pct"/>
            <w:shd w:val="clear" w:color="auto" w:fill="auto"/>
          </w:tcPr>
          <w:p w14:paraId="32546B84" w14:textId="488A7CE8" w:rsidR="00E86118" w:rsidRPr="000E2721" w:rsidRDefault="006E4E4F" w:rsidP="006E4E4F">
            <w:pPr>
              <w:spacing w:before="120" w:after="120"/>
              <w:ind w:left="57"/>
              <w:rPr>
                <w:rFonts w:asciiTheme="minorHAnsi" w:hAnsiTheme="minorHAnsi" w:cstheme="minorHAnsi"/>
                <w:sz w:val="20"/>
                <w:szCs w:val="20"/>
              </w:rPr>
            </w:pPr>
            <w:r w:rsidRPr="000E2721">
              <w:rPr>
                <w:rFonts w:asciiTheme="minorHAnsi" w:hAnsiTheme="minorHAnsi" w:cstheme="minorHAnsi"/>
                <w:b/>
                <w:bCs/>
                <w:sz w:val="20"/>
                <w:szCs w:val="20"/>
                <w:u w:val="single"/>
              </w:rPr>
              <w:t>Commercial Activities</w:t>
            </w:r>
            <w:r w:rsidRPr="000E2721">
              <w:rPr>
                <w:rFonts w:asciiTheme="minorHAnsi" w:hAnsiTheme="minorHAnsi" w:cstheme="minorHAnsi"/>
                <w:sz w:val="20"/>
                <w:szCs w:val="20"/>
              </w:rPr>
              <w:t xml:space="preserve"> – There have been some requests for commercial activities involving animals to be able to be operated from parks and beaches.  Currently the subordinate local law prohibits some animals such as camels, horses, other farm animals from being in park areas.  Given that Council is encouraging small business opportunities, some consideration should be provided to allowing certain animals in park areas by permit.  Potential park areas being Tom Jeffery Park, Air Sea Rescue Park where there has been commercial activity proposals such as camel rides.  Other potential commercial animal activities include pony rides, Horse Riding Tours, Old MacDonald’s Farm, etc.</w:t>
            </w:r>
          </w:p>
        </w:tc>
        <w:tc>
          <w:tcPr>
            <w:tcW w:w="1118" w:type="pct"/>
            <w:shd w:val="clear" w:color="auto" w:fill="auto"/>
          </w:tcPr>
          <w:p w14:paraId="6BAD67C4" w14:textId="1D0CC119" w:rsidR="00E86118" w:rsidRPr="000E2721" w:rsidRDefault="00452510"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t xml:space="preserve">It would seem appropriate to allow business operators to apply for a ‘prescribed activity’ permit to operate a commercial activity in Council controlled areas.  This can be managed through Local Law No. 1 (Administration) 2011. However, some amendments to the Animal Management Subordinate Local Law will be required </w:t>
            </w:r>
            <w:r w:rsidR="000674F7">
              <w:rPr>
                <w:rFonts w:asciiTheme="minorHAnsi" w:hAnsiTheme="minorHAnsi" w:cstheme="minorHAnsi"/>
                <w:sz w:val="20"/>
                <w:szCs w:val="20"/>
              </w:rPr>
              <w:t>s</w:t>
            </w:r>
            <w:r w:rsidRPr="000E2721">
              <w:rPr>
                <w:rFonts w:asciiTheme="minorHAnsi" w:hAnsiTheme="minorHAnsi" w:cstheme="minorHAnsi"/>
                <w:sz w:val="20"/>
                <w:szCs w:val="20"/>
              </w:rPr>
              <w:t>o there is no conflict.</w:t>
            </w:r>
          </w:p>
        </w:tc>
        <w:tc>
          <w:tcPr>
            <w:tcW w:w="1118" w:type="pct"/>
            <w:shd w:val="clear" w:color="auto" w:fill="auto"/>
          </w:tcPr>
          <w:p w14:paraId="7672A89C" w14:textId="5F8210A5" w:rsidR="00E86118" w:rsidRPr="000E2721" w:rsidRDefault="00452510" w:rsidP="006E4E4F">
            <w:pPr>
              <w:spacing w:before="120" w:after="120"/>
              <w:rPr>
                <w:rFonts w:asciiTheme="minorHAnsi" w:hAnsiTheme="minorHAnsi" w:cstheme="minorHAnsi"/>
                <w:sz w:val="20"/>
                <w:szCs w:val="20"/>
              </w:rPr>
            </w:pPr>
            <w:r w:rsidRPr="000E2721">
              <w:rPr>
                <w:rFonts w:asciiTheme="minorHAnsi" w:hAnsiTheme="minorHAnsi" w:cstheme="minorHAnsi"/>
                <w:sz w:val="20"/>
                <w:szCs w:val="20"/>
              </w:rPr>
              <w:t>That provision for prescribed permit activities involving animals in Council public park areas be accommodated</w:t>
            </w:r>
          </w:p>
        </w:tc>
        <w:tc>
          <w:tcPr>
            <w:tcW w:w="1190" w:type="pct"/>
            <w:shd w:val="clear" w:color="auto" w:fill="auto"/>
          </w:tcPr>
          <w:p w14:paraId="595DFAB7" w14:textId="77777777" w:rsidR="00E86118" w:rsidRPr="004821D6" w:rsidRDefault="00452510"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This will require an amendment to Schedule 6 of the Subordinate Local Law ‘Prohibition of animals in public places’.</w:t>
            </w:r>
          </w:p>
          <w:p w14:paraId="300C589D" w14:textId="778CED64" w:rsidR="00452510" w:rsidRPr="004821D6" w:rsidRDefault="000E2721"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To facilitate allowing animals under a prescribed</w:t>
            </w:r>
            <w:r w:rsidR="00233AE1" w:rsidRPr="004821D6">
              <w:rPr>
                <w:rFonts w:asciiTheme="minorHAnsi" w:hAnsiTheme="minorHAnsi" w:cstheme="minorHAnsi"/>
                <w:sz w:val="20"/>
                <w:szCs w:val="20"/>
              </w:rPr>
              <w:t xml:space="preserve"> </w:t>
            </w:r>
            <w:r w:rsidRPr="004821D6">
              <w:rPr>
                <w:rFonts w:asciiTheme="minorHAnsi" w:hAnsiTheme="minorHAnsi" w:cstheme="minorHAnsi"/>
                <w:sz w:val="20"/>
                <w:szCs w:val="20"/>
              </w:rPr>
              <w:t xml:space="preserve">activities permit for Tom Jeffrey Park and Air Sea Rescue Park, </w:t>
            </w:r>
            <w:r w:rsidR="00452510" w:rsidRPr="004821D6">
              <w:rPr>
                <w:rFonts w:asciiTheme="minorHAnsi" w:hAnsiTheme="minorHAnsi" w:cstheme="minorHAnsi"/>
                <w:sz w:val="20"/>
                <w:szCs w:val="20"/>
              </w:rPr>
              <w:t xml:space="preserve">Column 2 </w:t>
            </w:r>
            <w:r w:rsidRPr="004821D6">
              <w:rPr>
                <w:rFonts w:asciiTheme="minorHAnsi" w:hAnsiTheme="minorHAnsi" w:cstheme="minorHAnsi"/>
                <w:sz w:val="20"/>
                <w:szCs w:val="20"/>
              </w:rPr>
              <w:t xml:space="preserve">for </w:t>
            </w:r>
            <w:r w:rsidR="00452510" w:rsidRPr="004821D6">
              <w:rPr>
                <w:rFonts w:asciiTheme="minorHAnsi" w:hAnsiTheme="minorHAnsi" w:cstheme="minorHAnsi"/>
                <w:sz w:val="20"/>
                <w:szCs w:val="20"/>
              </w:rPr>
              <w:t xml:space="preserve">the following items </w:t>
            </w:r>
            <w:r w:rsidRPr="004821D6">
              <w:rPr>
                <w:rFonts w:asciiTheme="minorHAnsi" w:hAnsiTheme="minorHAnsi" w:cstheme="minorHAnsi"/>
                <w:sz w:val="20"/>
                <w:szCs w:val="20"/>
              </w:rPr>
              <w:t xml:space="preserve">will need to </w:t>
            </w:r>
            <w:r w:rsidR="00452510" w:rsidRPr="004821D6">
              <w:rPr>
                <w:rFonts w:asciiTheme="minorHAnsi" w:hAnsiTheme="minorHAnsi" w:cstheme="minorHAnsi"/>
                <w:sz w:val="20"/>
                <w:szCs w:val="20"/>
              </w:rPr>
              <w:t>be amended to read as follows:</w:t>
            </w:r>
          </w:p>
          <w:p w14:paraId="0FBBF413" w14:textId="77777777" w:rsidR="00452510" w:rsidRPr="004821D6" w:rsidRDefault="00452510"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Items </w:t>
            </w:r>
            <w:r w:rsidR="000E2721" w:rsidRPr="004821D6">
              <w:rPr>
                <w:rFonts w:asciiTheme="minorHAnsi" w:hAnsiTheme="minorHAnsi" w:cstheme="minorHAnsi"/>
                <w:sz w:val="20"/>
                <w:szCs w:val="20"/>
              </w:rPr>
              <w:t>5 &amp; 6 “All species and breeds of animal other than:</w:t>
            </w:r>
          </w:p>
          <w:p w14:paraId="0A883865" w14:textId="77777777" w:rsidR="000E2721" w:rsidRPr="004821D6" w:rsidRDefault="000E2721" w:rsidP="00735130">
            <w:pPr>
              <w:pStyle w:val="ListParagraph"/>
              <w:numPr>
                <w:ilvl w:val="0"/>
                <w:numId w:val="3"/>
              </w:numPr>
              <w:spacing w:before="120" w:after="120"/>
              <w:ind w:left="487" w:hanging="426"/>
              <w:rPr>
                <w:rFonts w:asciiTheme="minorHAnsi" w:hAnsiTheme="minorHAnsi" w:cstheme="minorHAnsi"/>
                <w:sz w:val="20"/>
                <w:szCs w:val="20"/>
              </w:rPr>
            </w:pPr>
            <w:r w:rsidRPr="004821D6">
              <w:rPr>
                <w:rFonts w:asciiTheme="minorHAnsi" w:hAnsiTheme="minorHAnsi" w:cstheme="minorHAnsi"/>
                <w:sz w:val="20"/>
                <w:szCs w:val="20"/>
              </w:rPr>
              <w:t>Dogs; and</w:t>
            </w:r>
          </w:p>
          <w:p w14:paraId="7E3F844A" w14:textId="77777777" w:rsidR="000E2721" w:rsidRPr="004821D6" w:rsidRDefault="000E2721" w:rsidP="00735130">
            <w:pPr>
              <w:pStyle w:val="ListParagraph"/>
              <w:numPr>
                <w:ilvl w:val="0"/>
                <w:numId w:val="3"/>
              </w:numPr>
              <w:spacing w:before="120" w:after="120"/>
              <w:ind w:left="487" w:hanging="426"/>
              <w:rPr>
                <w:rFonts w:asciiTheme="minorHAnsi" w:hAnsiTheme="minorHAnsi" w:cstheme="minorHAnsi"/>
                <w:sz w:val="20"/>
                <w:szCs w:val="20"/>
              </w:rPr>
            </w:pPr>
            <w:r w:rsidRPr="004821D6">
              <w:rPr>
                <w:rFonts w:asciiTheme="minorHAnsi" w:hAnsiTheme="minorHAnsi" w:cstheme="minorHAnsi"/>
                <w:sz w:val="20"/>
                <w:szCs w:val="20"/>
              </w:rPr>
              <w:t>Other Animals as permitted under a Prescribed Activities Permit.</w:t>
            </w:r>
          </w:p>
          <w:p w14:paraId="27BB63C8" w14:textId="5F853CE4" w:rsidR="000E2721" w:rsidRPr="004821D6" w:rsidRDefault="000E2721" w:rsidP="000E2721">
            <w:pPr>
              <w:spacing w:before="120" w:after="120"/>
              <w:rPr>
                <w:rFonts w:asciiTheme="minorHAnsi" w:hAnsiTheme="minorHAnsi" w:cstheme="minorHAnsi"/>
                <w:sz w:val="20"/>
                <w:szCs w:val="20"/>
              </w:rPr>
            </w:pPr>
            <w:r w:rsidRPr="004821D6">
              <w:rPr>
                <w:rFonts w:asciiTheme="minorHAnsi" w:hAnsiTheme="minorHAnsi" w:cstheme="minorHAnsi"/>
                <w:sz w:val="20"/>
                <w:szCs w:val="20"/>
              </w:rPr>
              <w:t>It will also require an addition to the dictionary to include a definition for ‘prescribed activities permit’.</w:t>
            </w:r>
          </w:p>
        </w:tc>
      </w:tr>
      <w:tr w:rsidR="00B45878" w:rsidRPr="000E2721" w14:paraId="1CD33E19" w14:textId="77777777" w:rsidTr="00824231">
        <w:tc>
          <w:tcPr>
            <w:tcW w:w="205" w:type="pct"/>
            <w:shd w:val="clear" w:color="auto" w:fill="auto"/>
          </w:tcPr>
          <w:p w14:paraId="4C97B92A" w14:textId="0B741CF0" w:rsidR="00E86118" w:rsidRPr="000E2721" w:rsidRDefault="006A3B30" w:rsidP="006A3B30">
            <w:pPr>
              <w:spacing w:before="120" w:after="120"/>
              <w:jc w:val="center"/>
              <w:rPr>
                <w:rFonts w:asciiTheme="minorHAnsi" w:hAnsiTheme="minorHAnsi" w:cstheme="minorHAnsi"/>
                <w:sz w:val="20"/>
                <w:szCs w:val="20"/>
              </w:rPr>
            </w:pPr>
            <w:r>
              <w:rPr>
                <w:rFonts w:asciiTheme="minorHAnsi" w:hAnsiTheme="minorHAnsi" w:cstheme="minorHAnsi"/>
                <w:sz w:val="20"/>
                <w:szCs w:val="20"/>
              </w:rPr>
              <w:t>2</w:t>
            </w:r>
            <w:r w:rsidR="002A59F7">
              <w:rPr>
                <w:rFonts w:asciiTheme="minorHAnsi" w:hAnsiTheme="minorHAnsi" w:cstheme="minorHAnsi"/>
                <w:sz w:val="20"/>
                <w:szCs w:val="20"/>
              </w:rPr>
              <w:t>1</w:t>
            </w:r>
          </w:p>
        </w:tc>
        <w:tc>
          <w:tcPr>
            <w:tcW w:w="1368" w:type="pct"/>
            <w:shd w:val="clear" w:color="auto" w:fill="auto"/>
          </w:tcPr>
          <w:p w14:paraId="73A75BF8" w14:textId="0F22E711" w:rsidR="00E86118" w:rsidRPr="000E2721" w:rsidRDefault="006E4E4F" w:rsidP="006E4E4F">
            <w:pPr>
              <w:spacing w:before="120" w:after="120"/>
              <w:ind w:left="57"/>
              <w:rPr>
                <w:rFonts w:asciiTheme="minorHAnsi" w:hAnsiTheme="minorHAnsi" w:cstheme="minorHAnsi"/>
                <w:sz w:val="20"/>
                <w:szCs w:val="20"/>
              </w:rPr>
            </w:pPr>
            <w:r w:rsidRPr="000E2721">
              <w:rPr>
                <w:rFonts w:asciiTheme="minorHAnsi" w:hAnsiTheme="minorHAnsi" w:cstheme="minorHAnsi"/>
                <w:sz w:val="20"/>
                <w:szCs w:val="20"/>
              </w:rPr>
              <w:t xml:space="preserve">A major area of concern that is costing the community money is the requirement for </w:t>
            </w:r>
            <w:r w:rsidRPr="000E2721">
              <w:rPr>
                <w:rFonts w:asciiTheme="minorHAnsi" w:hAnsiTheme="minorHAnsi" w:cstheme="minorHAnsi"/>
                <w:sz w:val="20"/>
                <w:szCs w:val="20"/>
              </w:rPr>
              <w:lastRenderedPageBreak/>
              <w:t xml:space="preserve">stock/horses to be sold by way of </w:t>
            </w:r>
            <w:r w:rsidRPr="000E2721">
              <w:rPr>
                <w:rFonts w:asciiTheme="minorHAnsi" w:hAnsiTheme="minorHAnsi" w:cstheme="minorHAnsi"/>
                <w:b/>
                <w:bCs/>
                <w:sz w:val="20"/>
                <w:szCs w:val="20"/>
                <w:u w:val="single"/>
              </w:rPr>
              <w:t>public auction</w:t>
            </w:r>
            <w:r w:rsidRPr="000E2721">
              <w:rPr>
                <w:rFonts w:asciiTheme="minorHAnsi" w:hAnsiTheme="minorHAnsi" w:cstheme="minorHAnsi"/>
                <w:sz w:val="20"/>
                <w:szCs w:val="20"/>
              </w:rPr>
              <w:t>.  This incurs significant costs and often Council does not recover its costs by the time we hold and feed the animals, pay an auctioneer, transport to pound facility, branding, etc.  Rockhampton Regional Council currently have provisions for Council to determine how these animals are disposed of without a requirement for public auction.  Can this be considered in the review of our documents.</w:t>
            </w:r>
          </w:p>
        </w:tc>
        <w:tc>
          <w:tcPr>
            <w:tcW w:w="1118" w:type="pct"/>
            <w:shd w:val="clear" w:color="auto" w:fill="auto"/>
          </w:tcPr>
          <w:p w14:paraId="76801F85" w14:textId="421700EF" w:rsidR="00E86118" w:rsidRPr="000E2721" w:rsidRDefault="00346010" w:rsidP="006E4E4F">
            <w:pPr>
              <w:spacing w:before="120" w:after="120"/>
              <w:rPr>
                <w:rFonts w:asciiTheme="minorHAnsi" w:hAnsiTheme="minorHAnsi" w:cstheme="minorHAnsi"/>
                <w:sz w:val="20"/>
                <w:szCs w:val="20"/>
              </w:rPr>
            </w:pPr>
            <w:r>
              <w:rPr>
                <w:rFonts w:asciiTheme="minorHAnsi" w:hAnsiTheme="minorHAnsi" w:cstheme="minorHAnsi"/>
                <w:sz w:val="20"/>
                <w:szCs w:val="20"/>
              </w:rPr>
              <w:lastRenderedPageBreak/>
              <w:t xml:space="preserve">Rockhampton Regional Council current include ‘stock’ as a class of </w:t>
            </w:r>
            <w:r>
              <w:rPr>
                <w:rFonts w:asciiTheme="minorHAnsi" w:hAnsiTheme="minorHAnsi" w:cstheme="minorHAnsi"/>
                <w:sz w:val="20"/>
                <w:szCs w:val="20"/>
              </w:rPr>
              <w:lastRenderedPageBreak/>
              <w:t>animal that does not require sale by way of public auction</w:t>
            </w:r>
            <w:r w:rsidR="000674F7">
              <w:rPr>
                <w:rFonts w:asciiTheme="minorHAnsi" w:hAnsiTheme="minorHAnsi" w:cstheme="minorHAnsi"/>
                <w:sz w:val="20"/>
                <w:szCs w:val="20"/>
              </w:rPr>
              <w:t>.  The</w:t>
            </w:r>
            <w:r>
              <w:rPr>
                <w:rFonts w:asciiTheme="minorHAnsi" w:hAnsiTheme="minorHAnsi" w:cstheme="minorHAnsi"/>
                <w:sz w:val="20"/>
                <w:szCs w:val="20"/>
              </w:rPr>
              <w:t xml:space="preserve"> research and costs complied by the Manager Biosecurity and Environmental Health clearly shows that the general rate base is subsidising the costs of public auction</w:t>
            </w:r>
            <w:r w:rsidR="000674F7">
              <w:rPr>
                <w:rFonts w:asciiTheme="minorHAnsi" w:hAnsiTheme="minorHAnsi" w:cstheme="minorHAnsi"/>
                <w:sz w:val="20"/>
                <w:szCs w:val="20"/>
              </w:rPr>
              <w:t>. I</w:t>
            </w:r>
            <w:r>
              <w:rPr>
                <w:rFonts w:asciiTheme="minorHAnsi" w:hAnsiTheme="minorHAnsi" w:cstheme="minorHAnsi"/>
                <w:sz w:val="20"/>
                <w:szCs w:val="20"/>
              </w:rPr>
              <w:t xml:space="preserve">t would be more cost effective to have the ability to dispose of stock in other ways. </w:t>
            </w:r>
          </w:p>
        </w:tc>
        <w:tc>
          <w:tcPr>
            <w:tcW w:w="1118" w:type="pct"/>
            <w:shd w:val="clear" w:color="auto" w:fill="auto"/>
          </w:tcPr>
          <w:p w14:paraId="2C4616D9" w14:textId="2FD13430" w:rsidR="00346010" w:rsidRPr="000E2721" w:rsidRDefault="007D6CB4" w:rsidP="006E4E4F">
            <w:pPr>
              <w:spacing w:before="120" w:after="120"/>
              <w:rPr>
                <w:rFonts w:asciiTheme="minorHAnsi" w:hAnsiTheme="minorHAnsi" w:cstheme="minorHAnsi"/>
                <w:sz w:val="20"/>
                <w:szCs w:val="20"/>
              </w:rPr>
            </w:pPr>
            <w:r>
              <w:rPr>
                <w:rFonts w:asciiTheme="minorHAnsi" w:hAnsiTheme="minorHAnsi" w:cstheme="minorHAnsi"/>
                <w:sz w:val="20"/>
                <w:szCs w:val="20"/>
              </w:rPr>
              <w:lastRenderedPageBreak/>
              <w:t xml:space="preserve">Support the suggestion </w:t>
            </w:r>
            <w:r w:rsidR="00346010">
              <w:rPr>
                <w:rFonts w:asciiTheme="minorHAnsi" w:hAnsiTheme="minorHAnsi" w:cstheme="minorHAnsi"/>
                <w:sz w:val="20"/>
                <w:szCs w:val="20"/>
              </w:rPr>
              <w:t xml:space="preserve">however, Council would need to adopt a </w:t>
            </w:r>
            <w:r w:rsidR="00346010">
              <w:rPr>
                <w:rFonts w:asciiTheme="minorHAnsi" w:hAnsiTheme="minorHAnsi" w:cstheme="minorHAnsi"/>
                <w:sz w:val="20"/>
                <w:szCs w:val="20"/>
              </w:rPr>
              <w:lastRenderedPageBreak/>
              <w:t>position on how sale by private agreement or disposal in some other way will be managed to ensure that it is open and accountable and does not expose Council to potential allegations of favouritism or misconduct.</w:t>
            </w:r>
          </w:p>
        </w:tc>
        <w:tc>
          <w:tcPr>
            <w:tcW w:w="1190" w:type="pct"/>
            <w:shd w:val="clear" w:color="auto" w:fill="auto"/>
          </w:tcPr>
          <w:p w14:paraId="718411B4" w14:textId="59E6E1EF" w:rsidR="00E86118" w:rsidRPr="004821D6" w:rsidRDefault="00346010"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lastRenderedPageBreak/>
              <w:t xml:space="preserve">To facilitate this suggestion Council would need to amend Section 17 of </w:t>
            </w:r>
            <w:r w:rsidRPr="004821D6">
              <w:rPr>
                <w:rFonts w:asciiTheme="minorHAnsi" w:hAnsiTheme="minorHAnsi" w:cstheme="minorHAnsi"/>
                <w:sz w:val="20"/>
                <w:szCs w:val="20"/>
              </w:rPr>
              <w:lastRenderedPageBreak/>
              <w:t xml:space="preserve">the </w:t>
            </w:r>
            <w:r w:rsidRPr="004821D6">
              <w:rPr>
                <w:rFonts w:asciiTheme="minorHAnsi" w:hAnsiTheme="minorHAnsi" w:cstheme="minorHAnsi"/>
                <w:b/>
                <w:bCs/>
                <w:sz w:val="20"/>
                <w:szCs w:val="20"/>
              </w:rPr>
              <w:t>Subordinate Local Law</w:t>
            </w:r>
            <w:r w:rsidRPr="004821D6">
              <w:rPr>
                <w:rFonts w:asciiTheme="minorHAnsi" w:hAnsiTheme="minorHAnsi" w:cstheme="minorHAnsi"/>
                <w:sz w:val="20"/>
                <w:szCs w:val="20"/>
              </w:rPr>
              <w:t xml:space="preserve"> to include (d) stock.</w:t>
            </w:r>
          </w:p>
          <w:p w14:paraId="44AF872F" w14:textId="75A3E070" w:rsidR="00C457A9" w:rsidRPr="004821D6" w:rsidRDefault="00346010"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To ensure clarity on what animals fall within the definition of ‘stock’ it would be appropriate to include a </w:t>
            </w:r>
            <w:r w:rsidR="00CD6C3F" w:rsidRPr="004821D6">
              <w:rPr>
                <w:rFonts w:asciiTheme="minorHAnsi" w:hAnsiTheme="minorHAnsi" w:cstheme="minorHAnsi"/>
                <w:sz w:val="20"/>
                <w:szCs w:val="20"/>
              </w:rPr>
              <w:t>definition for stock in Schedule 13 ‘Dictionary’</w:t>
            </w:r>
            <w:r w:rsidR="00C457A9" w:rsidRPr="004821D6">
              <w:rPr>
                <w:rFonts w:asciiTheme="minorHAnsi" w:hAnsiTheme="minorHAnsi" w:cstheme="minorHAnsi"/>
                <w:sz w:val="20"/>
                <w:szCs w:val="20"/>
              </w:rPr>
              <w:t>.</w:t>
            </w:r>
          </w:p>
          <w:p w14:paraId="7E0BAD73" w14:textId="529BC939" w:rsidR="000509DF" w:rsidRPr="004821D6" w:rsidRDefault="00C457A9" w:rsidP="006E4E4F">
            <w:pPr>
              <w:spacing w:before="120" w:after="120"/>
              <w:rPr>
                <w:rFonts w:asciiTheme="minorHAnsi" w:hAnsiTheme="minorHAnsi" w:cstheme="minorHAnsi"/>
                <w:sz w:val="20"/>
                <w:szCs w:val="20"/>
              </w:rPr>
            </w:pPr>
            <w:bookmarkStart w:id="1" w:name="_Hlk19517371"/>
            <w:r w:rsidRPr="004821D6">
              <w:rPr>
                <w:rFonts w:asciiTheme="minorHAnsi" w:hAnsiTheme="minorHAnsi" w:cstheme="minorHAnsi"/>
                <w:sz w:val="20"/>
                <w:szCs w:val="20"/>
              </w:rPr>
              <w:t>“stock” has the meaning assigned by the Animal Management (Cats and Dogs) Act 2008</w:t>
            </w:r>
            <w:r w:rsidR="000509DF" w:rsidRPr="004821D6">
              <w:rPr>
                <w:rFonts w:asciiTheme="minorHAnsi" w:hAnsiTheme="minorHAnsi" w:cstheme="minorHAnsi"/>
                <w:sz w:val="20"/>
                <w:szCs w:val="20"/>
              </w:rPr>
              <w:t xml:space="preserve"> </w:t>
            </w:r>
            <w:r w:rsidR="000509DF" w:rsidRPr="004821D6">
              <w:rPr>
                <w:rFonts w:asciiTheme="minorHAnsi" w:hAnsiTheme="minorHAnsi" w:cstheme="minorHAnsi"/>
                <w:b/>
                <w:bCs/>
                <w:sz w:val="20"/>
                <w:szCs w:val="20"/>
              </w:rPr>
              <w:t>and also includes pigs</w:t>
            </w:r>
            <w:r w:rsidR="000509DF" w:rsidRPr="004821D6">
              <w:rPr>
                <w:rFonts w:asciiTheme="minorHAnsi" w:hAnsiTheme="minorHAnsi" w:cstheme="minorHAnsi"/>
                <w:sz w:val="20"/>
                <w:szCs w:val="20"/>
              </w:rPr>
              <w:t>.</w:t>
            </w:r>
          </w:p>
          <w:bookmarkEnd w:id="1"/>
          <w:p w14:paraId="2AE63255" w14:textId="31EB0BAC" w:rsidR="00C457A9" w:rsidRPr="004821D6" w:rsidRDefault="00C457A9" w:rsidP="006E4E4F">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 </w:t>
            </w:r>
            <w:r w:rsidR="000509DF" w:rsidRPr="004821D6">
              <w:rPr>
                <w:rFonts w:asciiTheme="minorHAnsi" w:hAnsiTheme="minorHAnsi" w:cstheme="minorHAnsi"/>
                <w:sz w:val="20"/>
                <w:szCs w:val="20"/>
              </w:rPr>
              <w:t xml:space="preserve">The current meaning of Stock in the Animal Management Act </w:t>
            </w:r>
            <w:r w:rsidRPr="004821D6">
              <w:rPr>
                <w:rFonts w:asciiTheme="minorHAnsi" w:hAnsiTheme="minorHAnsi" w:cstheme="minorHAnsi"/>
                <w:sz w:val="20"/>
                <w:szCs w:val="20"/>
              </w:rPr>
              <w:t>is currently</w:t>
            </w:r>
          </w:p>
          <w:p w14:paraId="17E73B1B" w14:textId="46582885" w:rsidR="00346010" w:rsidRPr="004821D6" w:rsidRDefault="00C457A9" w:rsidP="00C457A9">
            <w:pPr>
              <w:spacing w:before="120" w:after="120"/>
              <w:rPr>
                <w:rFonts w:asciiTheme="minorHAnsi" w:hAnsiTheme="minorHAnsi" w:cstheme="minorHAnsi"/>
                <w:sz w:val="20"/>
                <w:szCs w:val="20"/>
              </w:rPr>
            </w:pPr>
            <w:r w:rsidRPr="004821D6">
              <w:rPr>
                <w:rFonts w:asciiTheme="minorHAnsi" w:hAnsiTheme="minorHAnsi" w:cstheme="minorHAnsi"/>
                <w:sz w:val="20"/>
                <w:szCs w:val="20"/>
              </w:rPr>
              <w:t xml:space="preserve">‘Stock’ means alpacas, asses, buffaloes, camels, cattle, deer, donkeys, goats, horses, </w:t>
            </w:r>
            <w:proofErr w:type="spellStart"/>
            <w:r w:rsidRPr="004821D6">
              <w:rPr>
                <w:rFonts w:asciiTheme="minorHAnsi" w:hAnsiTheme="minorHAnsi" w:cstheme="minorHAnsi"/>
                <w:sz w:val="20"/>
                <w:szCs w:val="20"/>
              </w:rPr>
              <w:t>Ilamas</w:t>
            </w:r>
            <w:proofErr w:type="spellEnd"/>
            <w:r w:rsidRPr="004821D6">
              <w:rPr>
                <w:rFonts w:asciiTheme="minorHAnsi" w:hAnsiTheme="minorHAnsi" w:cstheme="minorHAnsi"/>
                <w:sz w:val="20"/>
                <w:szCs w:val="20"/>
              </w:rPr>
              <w:t>, mules, sheep or vicunas.</w:t>
            </w:r>
            <w:r w:rsidR="000509DF" w:rsidRPr="004821D6">
              <w:rPr>
                <w:rFonts w:asciiTheme="minorHAnsi" w:hAnsiTheme="minorHAnsi" w:cstheme="minorHAnsi"/>
                <w:sz w:val="20"/>
                <w:szCs w:val="20"/>
              </w:rPr>
              <w:t xml:space="preserve">  </w:t>
            </w:r>
          </w:p>
        </w:tc>
      </w:tr>
    </w:tbl>
    <w:p w14:paraId="025A7C69" w14:textId="77777777" w:rsidR="00AA160D" w:rsidRPr="000E2721" w:rsidRDefault="00AA160D">
      <w:pPr>
        <w:rPr>
          <w:rFonts w:asciiTheme="minorHAnsi" w:hAnsiTheme="minorHAnsi" w:cstheme="minorHAnsi"/>
        </w:rPr>
      </w:pPr>
    </w:p>
    <w:sectPr w:rsidR="00AA160D" w:rsidRPr="000E2721" w:rsidSect="009E156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6443" w14:textId="77777777" w:rsidR="007168FE" w:rsidRDefault="007168FE" w:rsidP="007168FE">
      <w:r>
        <w:separator/>
      </w:r>
    </w:p>
  </w:endnote>
  <w:endnote w:type="continuationSeparator" w:id="0">
    <w:p w14:paraId="7E60ACEB" w14:textId="77777777" w:rsidR="007168FE" w:rsidRDefault="007168FE" w:rsidP="007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D191" w14:textId="77777777" w:rsidR="00BB1D14" w:rsidRDefault="00BB1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E8A9" w14:textId="77777777" w:rsidR="00BB1D14" w:rsidRDefault="00BB1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98CA" w14:textId="62BD65D6" w:rsidR="009E156F" w:rsidRPr="009E156F" w:rsidRDefault="009E156F" w:rsidP="009E156F">
    <w:pPr>
      <w:pStyle w:val="Footer"/>
      <w:ind w:left="720"/>
      <w:jc w:val="center"/>
      <w:rPr>
        <w:caps/>
        <w:noProof/>
        <w:sz w:val="18"/>
        <w:szCs w:val="18"/>
      </w:rPr>
    </w:pPr>
    <w:r w:rsidRPr="009E156F">
      <w:rPr>
        <w:caps/>
        <w:sz w:val="18"/>
        <w:szCs w:val="18"/>
      </w:rPr>
      <w:fldChar w:fldCharType="begin"/>
    </w:r>
    <w:r w:rsidRPr="009E156F">
      <w:rPr>
        <w:caps/>
        <w:sz w:val="18"/>
        <w:szCs w:val="18"/>
      </w:rPr>
      <w:instrText xml:space="preserve"> PAGE   \* MERGEFORMAT </w:instrText>
    </w:r>
    <w:r w:rsidRPr="009E156F">
      <w:rPr>
        <w:caps/>
        <w:sz w:val="18"/>
        <w:szCs w:val="18"/>
      </w:rPr>
      <w:fldChar w:fldCharType="separate"/>
    </w:r>
    <w:r w:rsidRPr="009E156F">
      <w:rPr>
        <w:caps/>
        <w:noProof/>
        <w:sz w:val="18"/>
        <w:szCs w:val="18"/>
      </w:rPr>
      <w:t>2</w:t>
    </w:r>
    <w:r w:rsidRPr="009E156F">
      <w:rPr>
        <w:caps/>
        <w:noProof/>
        <w:sz w:val="18"/>
        <w:szCs w:val="18"/>
      </w:rPr>
      <w:fldChar w:fldCharType="end"/>
    </w:r>
  </w:p>
  <w:p w14:paraId="3490B989" w14:textId="23695C92" w:rsidR="009E156F" w:rsidRPr="009E156F" w:rsidRDefault="00824231" w:rsidP="009E156F">
    <w:pPr>
      <w:pStyle w:val="Footer"/>
      <w:ind w:left="360"/>
      <w:jc w:val="right"/>
      <w:rPr>
        <w:caps/>
        <w:noProof/>
        <w:sz w:val="18"/>
        <w:szCs w:val="18"/>
      </w:rPr>
    </w:pPr>
    <w:r>
      <w:rPr>
        <w:caps/>
        <w:noProof/>
        <w:sz w:val="18"/>
        <w:szCs w:val="18"/>
      </w:rPr>
      <w:t>31 Oct</w:t>
    </w:r>
    <w:r w:rsidR="009E156F" w:rsidRPr="009E156F">
      <w:rPr>
        <w:caps/>
        <w:noProof/>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801F" w14:textId="77777777" w:rsidR="007168FE" w:rsidRDefault="007168FE" w:rsidP="007168FE">
      <w:r>
        <w:separator/>
      </w:r>
    </w:p>
  </w:footnote>
  <w:footnote w:type="continuationSeparator" w:id="0">
    <w:p w14:paraId="7C33A8FC" w14:textId="77777777" w:rsidR="007168FE" w:rsidRDefault="007168FE" w:rsidP="0071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F822" w14:textId="77777777" w:rsidR="00BB1D14" w:rsidRDefault="00BB1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573"/>
      <w:gridCol w:w="3817"/>
      <w:gridCol w:w="3119"/>
      <w:gridCol w:w="3119"/>
      <w:gridCol w:w="3320"/>
    </w:tblGrid>
    <w:tr w:rsidR="00B45878" w:rsidRPr="000E2721" w14:paraId="44F650FA" w14:textId="77777777" w:rsidTr="004847A5">
      <w:tc>
        <w:tcPr>
          <w:tcW w:w="205" w:type="pct"/>
        </w:tcPr>
        <w:p w14:paraId="62FBCEBD" w14:textId="77777777" w:rsidR="00B45878" w:rsidRDefault="00B45878" w:rsidP="00B45878">
          <w:pPr>
            <w:spacing w:before="120" w:after="120"/>
            <w:jc w:val="center"/>
            <w:rPr>
              <w:rFonts w:asciiTheme="minorHAnsi" w:hAnsiTheme="minorHAnsi" w:cstheme="minorHAnsi"/>
              <w:sz w:val="20"/>
              <w:szCs w:val="20"/>
            </w:rPr>
          </w:pPr>
          <w:r w:rsidRPr="00B9733E">
            <w:rPr>
              <w:rFonts w:cs="Arial"/>
              <w:b/>
              <w:bCs/>
            </w:rPr>
            <w:t>No.</w:t>
          </w:r>
        </w:p>
      </w:tc>
      <w:tc>
        <w:tcPr>
          <w:tcW w:w="1368" w:type="pct"/>
        </w:tcPr>
        <w:p w14:paraId="713709EB" w14:textId="77777777" w:rsidR="00B45878" w:rsidRPr="000E2721" w:rsidRDefault="00B45878" w:rsidP="00B45878">
          <w:pPr>
            <w:spacing w:before="120" w:after="120"/>
            <w:rPr>
              <w:rFonts w:asciiTheme="minorHAnsi" w:hAnsiTheme="minorHAnsi" w:cstheme="minorHAnsi"/>
              <w:sz w:val="20"/>
              <w:szCs w:val="20"/>
            </w:rPr>
          </w:pPr>
          <w:r w:rsidRPr="00B9733E">
            <w:rPr>
              <w:rFonts w:cs="Arial"/>
              <w:b/>
              <w:bCs/>
            </w:rPr>
            <w:t>Issue / Suggestion</w:t>
          </w:r>
        </w:p>
      </w:tc>
      <w:tc>
        <w:tcPr>
          <w:tcW w:w="1118" w:type="pct"/>
        </w:tcPr>
        <w:p w14:paraId="6784645F" w14:textId="77777777" w:rsidR="00B45878" w:rsidRPr="000E2721" w:rsidRDefault="00B45878" w:rsidP="00B45878">
          <w:pPr>
            <w:spacing w:before="120" w:after="120"/>
            <w:rPr>
              <w:rFonts w:asciiTheme="minorHAnsi" w:hAnsiTheme="minorHAnsi" w:cstheme="minorHAnsi"/>
              <w:sz w:val="20"/>
              <w:szCs w:val="20"/>
            </w:rPr>
          </w:pPr>
          <w:r>
            <w:rPr>
              <w:rFonts w:cs="Arial"/>
              <w:b/>
              <w:bCs/>
            </w:rPr>
            <w:t>Considerations</w:t>
          </w:r>
        </w:p>
      </w:tc>
      <w:tc>
        <w:tcPr>
          <w:tcW w:w="1118" w:type="pct"/>
        </w:tcPr>
        <w:p w14:paraId="5D0B6ED8" w14:textId="77777777" w:rsidR="00B45878" w:rsidRPr="000E2721" w:rsidRDefault="00B45878" w:rsidP="00B45878">
          <w:pPr>
            <w:spacing w:before="120" w:after="120"/>
            <w:rPr>
              <w:rFonts w:asciiTheme="minorHAnsi" w:hAnsiTheme="minorHAnsi" w:cstheme="minorHAnsi"/>
              <w:sz w:val="20"/>
              <w:szCs w:val="20"/>
            </w:rPr>
          </w:pPr>
          <w:r w:rsidRPr="00B9733E">
            <w:rPr>
              <w:rFonts w:cs="Arial"/>
              <w:b/>
              <w:bCs/>
            </w:rPr>
            <w:t>Recommendation</w:t>
          </w:r>
        </w:p>
      </w:tc>
      <w:tc>
        <w:tcPr>
          <w:tcW w:w="1190" w:type="pct"/>
        </w:tcPr>
        <w:p w14:paraId="1AA8489C" w14:textId="7E48D014" w:rsidR="00B45878" w:rsidRPr="000E2721" w:rsidRDefault="00BB1D14" w:rsidP="00BB1D14">
          <w:pPr>
            <w:spacing w:before="120" w:after="120"/>
            <w:jc w:val="center"/>
            <w:rPr>
              <w:rFonts w:asciiTheme="minorHAnsi" w:hAnsiTheme="minorHAnsi" w:cstheme="minorHAnsi"/>
              <w:sz w:val="20"/>
              <w:szCs w:val="20"/>
            </w:rPr>
          </w:pPr>
          <w:r w:rsidRPr="004821D6">
            <w:rPr>
              <w:rFonts w:cs="Arial"/>
              <w:b/>
              <w:bCs/>
            </w:rPr>
            <w:t>Impacts on Subordinate Local Law</w:t>
          </w:r>
        </w:p>
      </w:tc>
    </w:tr>
  </w:tbl>
  <w:p w14:paraId="735EE23C" w14:textId="77777777" w:rsidR="007168FE" w:rsidRPr="000B04A4" w:rsidRDefault="007168F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0F59" w14:textId="5977E50D" w:rsidR="009E156F" w:rsidRPr="009E156F" w:rsidRDefault="009E156F" w:rsidP="009E156F">
    <w:pPr>
      <w:pStyle w:val="Header"/>
      <w:jc w:val="center"/>
      <w:rPr>
        <w:b/>
        <w:bCs/>
        <w:sz w:val="24"/>
        <w:szCs w:val="24"/>
      </w:rPr>
    </w:pPr>
    <w:r w:rsidRPr="009E156F">
      <w:rPr>
        <w:b/>
        <w:bCs/>
        <w:sz w:val="24"/>
        <w:szCs w:val="24"/>
      </w:rPr>
      <w:t>Governance Analysis of Feedback on Local Law and Subordinate Local Law No. 2 (Animal Management)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5B4"/>
    <w:multiLevelType w:val="hybridMultilevel"/>
    <w:tmpl w:val="2926E570"/>
    <w:lvl w:ilvl="0" w:tplc="24785FD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2841DB"/>
    <w:multiLevelType w:val="hybridMultilevel"/>
    <w:tmpl w:val="65AAB43C"/>
    <w:lvl w:ilvl="0" w:tplc="80688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6C0915"/>
    <w:multiLevelType w:val="hybridMultilevel"/>
    <w:tmpl w:val="C4E62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03F2A67"/>
    <w:multiLevelType w:val="hybridMultilevel"/>
    <w:tmpl w:val="B3DEC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256513D"/>
    <w:multiLevelType w:val="hybridMultilevel"/>
    <w:tmpl w:val="1FC07F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A0243E"/>
    <w:multiLevelType w:val="hybridMultilevel"/>
    <w:tmpl w:val="42FE9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03"/>
    <w:rsid w:val="0000394A"/>
    <w:rsid w:val="00015EE9"/>
    <w:rsid w:val="0002033D"/>
    <w:rsid w:val="00027376"/>
    <w:rsid w:val="000509DF"/>
    <w:rsid w:val="00061600"/>
    <w:rsid w:val="000674F7"/>
    <w:rsid w:val="0007736A"/>
    <w:rsid w:val="000B04A4"/>
    <w:rsid w:val="000E2721"/>
    <w:rsid w:val="000F364B"/>
    <w:rsid w:val="001449D1"/>
    <w:rsid w:val="00145402"/>
    <w:rsid w:val="001A274B"/>
    <w:rsid w:val="001D1ED1"/>
    <w:rsid w:val="001D61EA"/>
    <w:rsid w:val="001D7ECD"/>
    <w:rsid w:val="001F73FA"/>
    <w:rsid w:val="002148E6"/>
    <w:rsid w:val="0021640D"/>
    <w:rsid w:val="00233AE1"/>
    <w:rsid w:val="002417AE"/>
    <w:rsid w:val="00270A30"/>
    <w:rsid w:val="00275570"/>
    <w:rsid w:val="002774F6"/>
    <w:rsid w:val="002A59F7"/>
    <w:rsid w:val="00305B62"/>
    <w:rsid w:val="00315413"/>
    <w:rsid w:val="00346010"/>
    <w:rsid w:val="00380D65"/>
    <w:rsid w:val="003A50B0"/>
    <w:rsid w:val="003B621F"/>
    <w:rsid w:val="003C275F"/>
    <w:rsid w:val="00452510"/>
    <w:rsid w:val="00476494"/>
    <w:rsid w:val="004821D6"/>
    <w:rsid w:val="00486BF9"/>
    <w:rsid w:val="004B0134"/>
    <w:rsid w:val="004B5A95"/>
    <w:rsid w:val="00520C63"/>
    <w:rsid w:val="00521DD5"/>
    <w:rsid w:val="00573A45"/>
    <w:rsid w:val="00582961"/>
    <w:rsid w:val="0058635E"/>
    <w:rsid w:val="005C2062"/>
    <w:rsid w:val="005D095E"/>
    <w:rsid w:val="005F593F"/>
    <w:rsid w:val="006062BD"/>
    <w:rsid w:val="00622716"/>
    <w:rsid w:val="00673CE2"/>
    <w:rsid w:val="006744E2"/>
    <w:rsid w:val="006A3B30"/>
    <w:rsid w:val="006E4E4F"/>
    <w:rsid w:val="00713F3C"/>
    <w:rsid w:val="007168FE"/>
    <w:rsid w:val="00735130"/>
    <w:rsid w:val="0076030B"/>
    <w:rsid w:val="00766BB1"/>
    <w:rsid w:val="0076787B"/>
    <w:rsid w:val="007B382C"/>
    <w:rsid w:val="007B3B4E"/>
    <w:rsid w:val="007D6CB4"/>
    <w:rsid w:val="00813E64"/>
    <w:rsid w:val="00824231"/>
    <w:rsid w:val="0087551A"/>
    <w:rsid w:val="008F4D13"/>
    <w:rsid w:val="00963832"/>
    <w:rsid w:val="00997B59"/>
    <w:rsid w:val="009A19AD"/>
    <w:rsid w:val="009B5FA1"/>
    <w:rsid w:val="009C098A"/>
    <w:rsid w:val="009E156F"/>
    <w:rsid w:val="00A90E19"/>
    <w:rsid w:val="00A9266F"/>
    <w:rsid w:val="00A93ED5"/>
    <w:rsid w:val="00AA160D"/>
    <w:rsid w:val="00AA2EEA"/>
    <w:rsid w:val="00AC26EA"/>
    <w:rsid w:val="00AF7A1B"/>
    <w:rsid w:val="00B23784"/>
    <w:rsid w:val="00B37B20"/>
    <w:rsid w:val="00B45878"/>
    <w:rsid w:val="00B570B4"/>
    <w:rsid w:val="00B9733E"/>
    <w:rsid w:val="00BB1D14"/>
    <w:rsid w:val="00BB74E9"/>
    <w:rsid w:val="00BC68A9"/>
    <w:rsid w:val="00BE1AF2"/>
    <w:rsid w:val="00C35E6C"/>
    <w:rsid w:val="00C457A9"/>
    <w:rsid w:val="00C71A87"/>
    <w:rsid w:val="00CA7928"/>
    <w:rsid w:val="00CD6C3F"/>
    <w:rsid w:val="00CD6EA9"/>
    <w:rsid w:val="00CE3CA1"/>
    <w:rsid w:val="00CF20EB"/>
    <w:rsid w:val="00CF7FAA"/>
    <w:rsid w:val="00D050E2"/>
    <w:rsid w:val="00D12D38"/>
    <w:rsid w:val="00D27FBD"/>
    <w:rsid w:val="00D30CE0"/>
    <w:rsid w:val="00D468CB"/>
    <w:rsid w:val="00D74093"/>
    <w:rsid w:val="00D74B03"/>
    <w:rsid w:val="00E278CF"/>
    <w:rsid w:val="00E74FD3"/>
    <w:rsid w:val="00E86118"/>
    <w:rsid w:val="00E9617B"/>
    <w:rsid w:val="00EC68D1"/>
    <w:rsid w:val="00F00507"/>
    <w:rsid w:val="00F44510"/>
    <w:rsid w:val="00F67940"/>
    <w:rsid w:val="00F72A59"/>
    <w:rsid w:val="00FB105C"/>
    <w:rsid w:val="00FF23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FFDB6"/>
  <w15:chartTrackingRefBased/>
  <w15:docId w15:val="{DEA0EC3B-0C4E-43CF-B980-83A3E592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9AD"/>
    <w:rPr>
      <w:rFonts w:ascii="Arial" w:hAnsi="Arial"/>
    </w:rPr>
  </w:style>
  <w:style w:type="paragraph" w:styleId="Heading1">
    <w:name w:val="heading 1"/>
    <w:basedOn w:val="Normal"/>
    <w:next w:val="Normal"/>
    <w:link w:val="Heading1Char"/>
    <w:uiPriority w:val="9"/>
    <w:qFormat/>
    <w:rsid w:val="009A19AD"/>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19AD"/>
    <w:pPr>
      <w:keepNext/>
      <w:keepLines/>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A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19AD"/>
    <w:rPr>
      <w:rFonts w:ascii="Arial" w:eastAsiaTheme="majorEastAsia" w:hAnsi="Arial" w:cstheme="majorBidi"/>
      <w:b/>
      <w:bCs/>
      <w:color w:val="4F81BD" w:themeColor="accent1"/>
      <w:sz w:val="24"/>
      <w:szCs w:val="26"/>
    </w:rPr>
  </w:style>
  <w:style w:type="table" w:styleId="TableGrid">
    <w:name w:val="Table Grid"/>
    <w:basedOn w:val="TableNormal"/>
    <w:uiPriority w:val="59"/>
    <w:rsid w:val="00B9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20C63"/>
    <w:pPr>
      <w:autoSpaceDE w:val="0"/>
      <w:autoSpaceDN w:val="0"/>
    </w:pPr>
    <w:rPr>
      <w:rFonts w:cs="Arial"/>
      <w:color w:val="000000"/>
      <w:sz w:val="24"/>
      <w:szCs w:val="24"/>
    </w:rPr>
  </w:style>
  <w:style w:type="paragraph" w:styleId="ListParagraph">
    <w:name w:val="List Paragraph"/>
    <w:basedOn w:val="Normal"/>
    <w:uiPriority w:val="34"/>
    <w:qFormat/>
    <w:rsid w:val="006062BD"/>
    <w:pPr>
      <w:ind w:left="720"/>
    </w:pPr>
    <w:rPr>
      <w:rFonts w:ascii="Calibri" w:eastAsia="Times New Roman" w:hAnsi="Calibri" w:cs="Calibri"/>
    </w:rPr>
  </w:style>
  <w:style w:type="paragraph" w:styleId="Header">
    <w:name w:val="header"/>
    <w:basedOn w:val="Normal"/>
    <w:link w:val="HeaderChar"/>
    <w:uiPriority w:val="99"/>
    <w:unhideWhenUsed/>
    <w:rsid w:val="007168FE"/>
    <w:pPr>
      <w:tabs>
        <w:tab w:val="center" w:pos="4513"/>
        <w:tab w:val="right" w:pos="9026"/>
      </w:tabs>
    </w:pPr>
  </w:style>
  <w:style w:type="character" w:customStyle="1" w:styleId="HeaderChar">
    <w:name w:val="Header Char"/>
    <w:basedOn w:val="DefaultParagraphFont"/>
    <w:link w:val="Header"/>
    <w:uiPriority w:val="99"/>
    <w:rsid w:val="007168FE"/>
    <w:rPr>
      <w:rFonts w:ascii="Arial" w:hAnsi="Arial"/>
    </w:rPr>
  </w:style>
  <w:style w:type="paragraph" w:styleId="Footer">
    <w:name w:val="footer"/>
    <w:basedOn w:val="Normal"/>
    <w:link w:val="FooterChar"/>
    <w:uiPriority w:val="99"/>
    <w:unhideWhenUsed/>
    <w:rsid w:val="007168FE"/>
    <w:pPr>
      <w:tabs>
        <w:tab w:val="center" w:pos="4513"/>
        <w:tab w:val="right" w:pos="9026"/>
      </w:tabs>
    </w:pPr>
  </w:style>
  <w:style w:type="character" w:customStyle="1" w:styleId="FooterChar">
    <w:name w:val="Footer Char"/>
    <w:basedOn w:val="DefaultParagraphFont"/>
    <w:link w:val="Footer"/>
    <w:uiPriority w:val="99"/>
    <w:rsid w:val="007168FE"/>
    <w:rPr>
      <w:rFonts w:ascii="Arial" w:hAnsi="Arial"/>
    </w:rPr>
  </w:style>
  <w:style w:type="paragraph" w:styleId="BalloonText">
    <w:name w:val="Balloon Text"/>
    <w:basedOn w:val="Normal"/>
    <w:link w:val="BalloonTextChar"/>
    <w:uiPriority w:val="99"/>
    <w:semiHidden/>
    <w:unhideWhenUsed/>
    <w:rsid w:val="00D46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682">
      <w:bodyDiv w:val="1"/>
      <w:marLeft w:val="0"/>
      <w:marRight w:val="0"/>
      <w:marTop w:val="0"/>
      <w:marBottom w:val="0"/>
      <w:divBdr>
        <w:top w:val="none" w:sz="0" w:space="0" w:color="auto"/>
        <w:left w:val="none" w:sz="0" w:space="0" w:color="auto"/>
        <w:bottom w:val="none" w:sz="0" w:space="0" w:color="auto"/>
        <w:right w:val="none" w:sz="0" w:space="0" w:color="auto"/>
      </w:divBdr>
    </w:div>
    <w:div w:id="281764317">
      <w:bodyDiv w:val="1"/>
      <w:marLeft w:val="0"/>
      <w:marRight w:val="0"/>
      <w:marTop w:val="0"/>
      <w:marBottom w:val="0"/>
      <w:divBdr>
        <w:top w:val="none" w:sz="0" w:space="0" w:color="auto"/>
        <w:left w:val="none" w:sz="0" w:space="0" w:color="auto"/>
        <w:bottom w:val="none" w:sz="0" w:space="0" w:color="auto"/>
        <w:right w:val="none" w:sz="0" w:space="0" w:color="auto"/>
      </w:divBdr>
    </w:div>
    <w:div w:id="350883120">
      <w:bodyDiv w:val="1"/>
      <w:marLeft w:val="0"/>
      <w:marRight w:val="0"/>
      <w:marTop w:val="0"/>
      <w:marBottom w:val="0"/>
      <w:divBdr>
        <w:top w:val="none" w:sz="0" w:space="0" w:color="auto"/>
        <w:left w:val="none" w:sz="0" w:space="0" w:color="auto"/>
        <w:bottom w:val="none" w:sz="0" w:space="0" w:color="auto"/>
        <w:right w:val="none" w:sz="0" w:space="0" w:color="auto"/>
      </w:divBdr>
    </w:div>
    <w:div w:id="906770064">
      <w:bodyDiv w:val="1"/>
      <w:marLeft w:val="0"/>
      <w:marRight w:val="0"/>
      <w:marTop w:val="0"/>
      <w:marBottom w:val="0"/>
      <w:divBdr>
        <w:top w:val="none" w:sz="0" w:space="0" w:color="auto"/>
        <w:left w:val="none" w:sz="0" w:space="0" w:color="auto"/>
        <w:bottom w:val="none" w:sz="0" w:space="0" w:color="auto"/>
        <w:right w:val="none" w:sz="0" w:space="0" w:color="auto"/>
      </w:divBdr>
    </w:div>
    <w:div w:id="969215276">
      <w:bodyDiv w:val="1"/>
      <w:marLeft w:val="0"/>
      <w:marRight w:val="0"/>
      <w:marTop w:val="0"/>
      <w:marBottom w:val="0"/>
      <w:divBdr>
        <w:top w:val="none" w:sz="0" w:space="0" w:color="auto"/>
        <w:left w:val="none" w:sz="0" w:space="0" w:color="auto"/>
        <w:bottom w:val="none" w:sz="0" w:space="0" w:color="auto"/>
        <w:right w:val="none" w:sz="0" w:space="0" w:color="auto"/>
      </w:divBdr>
    </w:div>
    <w:div w:id="1015765052">
      <w:bodyDiv w:val="1"/>
      <w:marLeft w:val="0"/>
      <w:marRight w:val="0"/>
      <w:marTop w:val="0"/>
      <w:marBottom w:val="0"/>
      <w:divBdr>
        <w:top w:val="none" w:sz="0" w:space="0" w:color="auto"/>
        <w:left w:val="none" w:sz="0" w:space="0" w:color="auto"/>
        <w:bottom w:val="none" w:sz="0" w:space="0" w:color="auto"/>
        <w:right w:val="none" w:sz="0" w:space="0" w:color="auto"/>
      </w:divBdr>
    </w:div>
    <w:div w:id="1349677023">
      <w:bodyDiv w:val="1"/>
      <w:marLeft w:val="0"/>
      <w:marRight w:val="0"/>
      <w:marTop w:val="0"/>
      <w:marBottom w:val="0"/>
      <w:divBdr>
        <w:top w:val="none" w:sz="0" w:space="0" w:color="auto"/>
        <w:left w:val="none" w:sz="0" w:space="0" w:color="auto"/>
        <w:bottom w:val="none" w:sz="0" w:space="0" w:color="auto"/>
        <w:right w:val="none" w:sz="0" w:space="0" w:color="auto"/>
      </w:divBdr>
    </w:div>
    <w:div w:id="1599100729">
      <w:bodyDiv w:val="1"/>
      <w:marLeft w:val="0"/>
      <w:marRight w:val="0"/>
      <w:marTop w:val="0"/>
      <w:marBottom w:val="0"/>
      <w:divBdr>
        <w:top w:val="none" w:sz="0" w:space="0" w:color="auto"/>
        <w:left w:val="none" w:sz="0" w:space="0" w:color="auto"/>
        <w:bottom w:val="none" w:sz="0" w:space="0" w:color="auto"/>
        <w:right w:val="none" w:sz="0" w:space="0" w:color="auto"/>
      </w:divBdr>
    </w:div>
    <w:div w:id="1663895177">
      <w:bodyDiv w:val="1"/>
      <w:marLeft w:val="0"/>
      <w:marRight w:val="0"/>
      <w:marTop w:val="0"/>
      <w:marBottom w:val="0"/>
      <w:divBdr>
        <w:top w:val="none" w:sz="0" w:space="0" w:color="auto"/>
        <w:left w:val="none" w:sz="0" w:space="0" w:color="auto"/>
        <w:bottom w:val="none" w:sz="0" w:space="0" w:color="auto"/>
        <w:right w:val="none" w:sz="0" w:space="0" w:color="auto"/>
      </w:divBdr>
    </w:div>
    <w:div w:id="1720742609">
      <w:bodyDiv w:val="1"/>
      <w:marLeft w:val="0"/>
      <w:marRight w:val="0"/>
      <w:marTop w:val="0"/>
      <w:marBottom w:val="0"/>
      <w:divBdr>
        <w:top w:val="none" w:sz="0" w:space="0" w:color="auto"/>
        <w:left w:val="none" w:sz="0" w:space="0" w:color="auto"/>
        <w:bottom w:val="none" w:sz="0" w:space="0" w:color="auto"/>
        <w:right w:val="none" w:sz="0" w:space="0" w:color="auto"/>
      </w:divBdr>
    </w:div>
    <w:div w:id="1853106471">
      <w:bodyDiv w:val="1"/>
      <w:marLeft w:val="0"/>
      <w:marRight w:val="0"/>
      <w:marTop w:val="0"/>
      <w:marBottom w:val="0"/>
      <w:divBdr>
        <w:top w:val="none" w:sz="0" w:space="0" w:color="auto"/>
        <w:left w:val="none" w:sz="0" w:space="0" w:color="auto"/>
        <w:bottom w:val="none" w:sz="0" w:space="0" w:color="auto"/>
        <w:right w:val="none" w:sz="0" w:space="0" w:color="auto"/>
      </w:divBdr>
    </w:div>
    <w:div w:id="1883246432">
      <w:bodyDiv w:val="1"/>
      <w:marLeft w:val="0"/>
      <w:marRight w:val="0"/>
      <w:marTop w:val="0"/>
      <w:marBottom w:val="0"/>
      <w:divBdr>
        <w:top w:val="none" w:sz="0" w:space="0" w:color="auto"/>
        <w:left w:val="none" w:sz="0" w:space="0" w:color="auto"/>
        <w:bottom w:val="none" w:sz="0" w:space="0" w:color="auto"/>
        <w:right w:val="none" w:sz="0" w:space="0" w:color="auto"/>
      </w:divBdr>
    </w:div>
    <w:div w:id="1986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0A88-4397-4BBB-98A1-4A7A251C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Hankinson</dc:creator>
  <cp:keywords/>
  <dc:description/>
  <cp:lastModifiedBy>Vicky Hankinson</cp:lastModifiedBy>
  <cp:revision>16</cp:revision>
  <cp:lastPrinted>2019-10-31T01:38:00Z</cp:lastPrinted>
  <dcterms:created xsi:type="dcterms:W3CDTF">2019-10-31T04:45:00Z</dcterms:created>
  <dcterms:modified xsi:type="dcterms:W3CDTF">2019-11-04T01:53:00Z</dcterms:modified>
</cp:coreProperties>
</file>